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850" w:rsidRDefault="00ED356C">
      <w:pPr>
        <w:pStyle w:val="Default"/>
        <w:suppressAutoHyphens w:val="0"/>
        <w:jc w:val="center"/>
        <w:rPr>
          <w:sz w:val="28"/>
          <w:szCs w:val="28"/>
        </w:rPr>
      </w:pPr>
      <w:r>
        <w:rPr>
          <w:b/>
          <w:bCs/>
          <w:sz w:val="28"/>
          <w:szCs w:val="28"/>
        </w:rPr>
        <w:t>Федеральное государственное образовательное бюджетное учреждение высшего образования</w:t>
      </w:r>
    </w:p>
    <w:p w:rsidR="007D3850" w:rsidRDefault="00ED356C">
      <w:pPr>
        <w:pStyle w:val="Default"/>
        <w:suppressAutoHyphens w:val="0"/>
        <w:jc w:val="center"/>
        <w:rPr>
          <w:sz w:val="28"/>
          <w:szCs w:val="28"/>
        </w:rPr>
      </w:pPr>
      <w:r>
        <w:rPr>
          <w:b/>
          <w:bCs/>
          <w:sz w:val="28"/>
          <w:szCs w:val="28"/>
        </w:rPr>
        <w:t>«ФИНАНСОВЫЙ УНИВЕРСИТЕТ ПРИ ПРАВИТЕЛЬСТВЕ</w:t>
      </w:r>
    </w:p>
    <w:p w:rsidR="007D3850" w:rsidRDefault="00ED356C">
      <w:pPr>
        <w:pStyle w:val="Default"/>
        <w:suppressAutoHyphens w:val="0"/>
        <w:jc w:val="center"/>
        <w:rPr>
          <w:sz w:val="28"/>
          <w:szCs w:val="28"/>
        </w:rPr>
      </w:pPr>
      <w:r>
        <w:rPr>
          <w:b/>
          <w:bCs/>
          <w:sz w:val="28"/>
          <w:szCs w:val="28"/>
        </w:rPr>
        <w:t>РОССИЙСКОЙ ФЕДЕРАЦИИ»</w:t>
      </w:r>
    </w:p>
    <w:p w:rsidR="007D3850" w:rsidRDefault="00ED356C">
      <w:pPr>
        <w:pStyle w:val="Default"/>
        <w:suppressAutoHyphens w:val="0"/>
        <w:jc w:val="center"/>
        <w:rPr>
          <w:b/>
          <w:bCs/>
          <w:sz w:val="28"/>
          <w:szCs w:val="28"/>
        </w:rPr>
      </w:pPr>
      <w:r>
        <w:rPr>
          <w:b/>
          <w:bCs/>
          <w:sz w:val="28"/>
          <w:szCs w:val="28"/>
        </w:rPr>
        <w:t>(Финансовый университет)</w:t>
      </w:r>
    </w:p>
    <w:p w:rsidR="007D3850" w:rsidRDefault="007D3850">
      <w:pPr>
        <w:pStyle w:val="Default"/>
        <w:suppressAutoHyphens w:val="0"/>
        <w:jc w:val="center"/>
        <w:rPr>
          <w:sz w:val="28"/>
          <w:szCs w:val="28"/>
        </w:rPr>
      </w:pPr>
    </w:p>
    <w:p w:rsidR="007D3850" w:rsidRDefault="00ED356C">
      <w:pPr>
        <w:pStyle w:val="Default"/>
        <w:suppressAutoHyphens w:val="0"/>
        <w:jc w:val="center"/>
        <w:rPr>
          <w:b/>
          <w:sz w:val="28"/>
          <w:szCs w:val="28"/>
        </w:rPr>
      </w:pPr>
      <w:r>
        <w:rPr>
          <w:b/>
          <w:sz w:val="28"/>
          <w:szCs w:val="28"/>
        </w:rPr>
        <w:t>Кафедра финансовых рынков и финансового инжиниринга</w:t>
      </w:r>
    </w:p>
    <w:p w:rsidR="007D3850" w:rsidRDefault="00ED356C">
      <w:pPr>
        <w:pStyle w:val="Default"/>
        <w:suppressAutoHyphens w:val="0"/>
        <w:jc w:val="center"/>
        <w:rPr>
          <w:b/>
          <w:sz w:val="28"/>
          <w:szCs w:val="28"/>
        </w:rPr>
      </w:pPr>
      <w:r>
        <w:rPr>
          <w:b/>
          <w:sz w:val="28"/>
          <w:szCs w:val="28"/>
        </w:rPr>
        <w:t>Финансового факультета</w:t>
      </w:r>
    </w:p>
    <w:p w:rsidR="007D3850" w:rsidRDefault="00ED356C">
      <w:pPr>
        <w:pStyle w:val="2"/>
        <w:widowControl w:val="0"/>
        <w:suppressAutoHyphens w:val="0"/>
        <w:spacing w:line="360" w:lineRule="auto"/>
        <w:rPr>
          <w:rFonts w:ascii="Times New Roman" w:hAnsi="Times New Roman"/>
          <w:sz w:val="28"/>
          <w:szCs w:val="28"/>
        </w:rPr>
      </w:pPr>
      <w:r>
        <w:rPr>
          <w:rFonts w:ascii="Times New Roman" w:hAnsi="Times New Roman"/>
          <w:b/>
          <w:bCs/>
          <w:sz w:val="28"/>
          <w:szCs w:val="28"/>
        </w:rPr>
        <w:t xml:space="preserve">    </w:t>
      </w:r>
    </w:p>
    <w:tbl>
      <w:tblPr>
        <w:tblW w:w="5000" w:type="pct"/>
        <w:tblInd w:w="111" w:type="dxa"/>
        <w:tblLayout w:type="fixed"/>
        <w:tblLook w:val="04A0" w:firstRow="1" w:lastRow="0" w:firstColumn="1" w:lastColumn="0" w:noHBand="0" w:noVBand="1"/>
      </w:tblPr>
      <w:tblGrid>
        <w:gridCol w:w="5065"/>
        <w:gridCol w:w="4857"/>
      </w:tblGrid>
      <w:tr w:rsidR="007D3850">
        <w:tc>
          <w:tcPr>
            <w:tcW w:w="5064" w:type="dxa"/>
          </w:tcPr>
          <w:p w:rsidR="007D3850" w:rsidRDefault="00ED356C">
            <w:pPr>
              <w:pStyle w:val="2"/>
              <w:widowControl w:val="0"/>
              <w:suppressAutoHyphens w:val="0"/>
              <w:rPr>
                <w:rFonts w:ascii="Times New Roman" w:hAnsi="Times New Roman"/>
                <w:sz w:val="28"/>
                <w:szCs w:val="28"/>
              </w:rPr>
            </w:pPr>
            <w:r>
              <w:rPr>
                <w:rFonts w:ascii="Times New Roman" w:hAnsi="Times New Roman"/>
                <w:sz w:val="28"/>
                <w:szCs w:val="28"/>
              </w:rPr>
              <w:t xml:space="preserve">        </w:t>
            </w:r>
          </w:p>
          <w:p w:rsidR="007D3850" w:rsidRDefault="00ED356C">
            <w:pPr>
              <w:pStyle w:val="2"/>
              <w:widowControl w:val="0"/>
              <w:suppressAutoHyphens w:val="0"/>
              <w:rPr>
                <w:rFonts w:ascii="Times New Roman" w:hAnsi="Times New Roman"/>
                <w:sz w:val="28"/>
                <w:szCs w:val="28"/>
              </w:rPr>
            </w:pPr>
            <w:r>
              <w:rPr>
                <w:rFonts w:ascii="Times New Roman" w:hAnsi="Times New Roman"/>
                <w:sz w:val="28"/>
                <w:szCs w:val="28"/>
              </w:rPr>
              <w:t xml:space="preserve">      </w:t>
            </w:r>
          </w:p>
          <w:p w:rsidR="007D3850" w:rsidRDefault="007D3850">
            <w:pPr>
              <w:pStyle w:val="2"/>
              <w:widowControl w:val="0"/>
              <w:suppressAutoHyphens w:val="0"/>
              <w:rPr>
                <w:rFonts w:ascii="Times New Roman" w:hAnsi="Times New Roman"/>
                <w:b/>
                <w:bCs/>
                <w:caps/>
                <w:sz w:val="28"/>
                <w:szCs w:val="28"/>
              </w:rPr>
            </w:pPr>
          </w:p>
          <w:p w:rsidR="007D3850" w:rsidRDefault="007D3850">
            <w:pPr>
              <w:pStyle w:val="2"/>
              <w:widowControl w:val="0"/>
              <w:suppressAutoHyphens w:val="0"/>
              <w:jc w:val="center"/>
              <w:rPr>
                <w:rFonts w:ascii="Times New Roman" w:hAnsi="Times New Roman"/>
                <w:b/>
                <w:bCs/>
                <w:caps/>
                <w:sz w:val="28"/>
                <w:szCs w:val="28"/>
              </w:rPr>
            </w:pPr>
          </w:p>
        </w:tc>
        <w:tc>
          <w:tcPr>
            <w:tcW w:w="4857" w:type="dxa"/>
          </w:tcPr>
          <w:p w:rsidR="007D3850" w:rsidRDefault="007D3850">
            <w:pPr>
              <w:pStyle w:val="2"/>
              <w:widowControl w:val="0"/>
              <w:suppressAutoHyphens w:val="0"/>
              <w:snapToGrid w:val="0"/>
              <w:spacing w:after="0" w:line="360" w:lineRule="auto"/>
              <w:jc w:val="center"/>
              <w:rPr>
                <w:rFonts w:ascii="Times New Roman" w:hAnsi="Times New Roman"/>
                <w:b/>
                <w:bCs/>
                <w:caps/>
                <w:sz w:val="28"/>
                <w:szCs w:val="28"/>
              </w:rPr>
            </w:pPr>
          </w:p>
          <w:p w:rsidR="007D3850" w:rsidRDefault="00ED356C">
            <w:pPr>
              <w:pStyle w:val="2"/>
              <w:widowControl w:val="0"/>
              <w:suppressAutoHyphens w:val="0"/>
              <w:spacing w:after="0" w:line="240" w:lineRule="auto"/>
              <w:jc w:val="center"/>
              <w:rPr>
                <w:rFonts w:ascii="Times New Roman" w:hAnsi="Times New Roman"/>
                <w:sz w:val="28"/>
                <w:szCs w:val="28"/>
              </w:rPr>
            </w:pPr>
            <w:r>
              <w:rPr>
                <w:rFonts w:ascii="Times New Roman" w:hAnsi="Times New Roman"/>
                <w:sz w:val="28"/>
                <w:szCs w:val="28"/>
              </w:rPr>
              <w:t xml:space="preserve"> УТВЕРЖДАЮ</w:t>
            </w:r>
          </w:p>
          <w:p w:rsidR="007D3850" w:rsidRDefault="00ED356C" w:rsidP="00E65336">
            <w:pPr>
              <w:pStyle w:val="2"/>
              <w:widowControl w:val="0"/>
              <w:suppressAutoHyphens w:val="0"/>
              <w:spacing w:after="0"/>
              <w:rPr>
                <w:rFonts w:ascii="Times New Roman" w:hAnsi="Times New Roman"/>
                <w:sz w:val="28"/>
                <w:szCs w:val="28"/>
              </w:rPr>
            </w:pPr>
            <w:r>
              <w:rPr>
                <w:rFonts w:ascii="Times New Roman" w:hAnsi="Times New Roman"/>
                <w:sz w:val="28"/>
                <w:szCs w:val="28"/>
              </w:rPr>
              <w:t xml:space="preserve">                    Проректор по учебной и</w:t>
            </w:r>
          </w:p>
          <w:p w:rsidR="007D3850" w:rsidRDefault="00ED356C" w:rsidP="00E65336">
            <w:pPr>
              <w:pStyle w:val="2"/>
              <w:widowControl w:val="0"/>
              <w:suppressAutoHyphens w:val="0"/>
              <w:spacing w:after="0"/>
              <w:jc w:val="center"/>
              <w:rPr>
                <w:rFonts w:ascii="Times New Roman" w:hAnsi="Times New Roman"/>
                <w:sz w:val="28"/>
                <w:szCs w:val="28"/>
              </w:rPr>
            </w:pPr>
            <w:r>
              <w:rPr>
                <w:rFonts w:ascii="Times New Roman" w:hAnsi="Times New Roman"/>
                <w:sz w:val="28"/>
                <w:szCs w:val="28"/>
              </w:rPr>
              <w:t xml:space="preserve">          методической работе</w:t>
            </w:r>
          </w:p>
          <w:p w:rsidR="007D3850" w:rsidRDefault="00ED356C" w:rsidP="00E65336">
            <w:pPr>
              <w:pStyle w:val="2"/>
              <w:widowControl w:val="0"/>
              <w:suppressAutoHyphens w:val="0"/>
              <w:spacing w:after="0"/>
              <w:rPr>
                <w:rFonts w:ascii="Times New Roman" w:hAnsi="Times New Roman"/>
                <w:sz w:val="28"/>
                <w:szCs w:val="28"/>
              </w:rPr>
            </w:pPr>
            <w:r>
              <w:rPr>
                <w:rFonts w:ascii="Times New Roman" w:hAnsi="Times New Roman"/>
                <w:sz w:val="28"/>
                <w:szCs w:val="28"/>
              </w:rPr>
              <w:t xml:space="preserve">        </w:t>
            </w:r>
            <w:r w:rsidR="00E65336">
              <w:rPr>
                <w:rFonts w:ascii="Times New Roman" w:hAnsi="Times New Roman"/>
                <w:sz w:val="28"/>
                <w:szCs w:val="28"/>
              </w:rPr>
              <w:t xml:space="preserve">            </w:t>
            </w:r>
            <w:r>
              <w:rPr>
                <w:rFonts w:ascii="Times New Roman" w:hAnsi="Times New Roman"/>
                <w:sz w:val="28"/>
                <w:szCs w:val="28"/>
              </w:rPr>
              <w:t>Е.А. Каменева</w:t>
            </w:r>
          </w:p>
          <w:p w:rsidR="007D3850" w:rsidRDefault="00ED356C" w:rsidP="00E65336">
            <w:pPr>
              <w:pStyle w:val="2"/>
              <w:widowControl w:val="0"/>
              <w:suppressAutoHyphens w:val="0"/>
              <w:spacing w:after="0"/>
              <w:rPr>
                <w:rFonts w:ascii="Times New Roman" w:hAnsi="Times New Roman"/>
                <w:sz w:val="28"/>
                <w:szCs w:val="28"/>
              </w:rPr>
            </w:pPr>
            <w:r>
              <w:rPr>
                <w:rFonts w:ascii="Times New Roman" w:hAnsi="Times New Roman"/>
                <w:sz w:val="28"/>
                <w:szCs w:val="28"/>
              </w:rPr>
              <w:t xml:space="preserve">                </w:t>
            </w:r>
            <w:r w:rsidR="00E65336">
              <w:rPr>
                <w:rFonts w:ascii="Times New Roman" w:hAnsi="Times New Roman"/>
                <w:sz w:val="28"/>
                <w:szCs w:val="28"/>
              </w:rPr>
              <w:t xml:space="preserve">    </w:t>
            </w:r>
            <w:r>
              <w:rPr>
                <w:rFonts w:ascii="Times New Roman" w:hAnsi="Times New Roman"/>
                <w:sz w:val="28"/>
                <w:szCs w:val="28"/>
              </w:rPr>
              <w:t>«</w:t>
            </w:r>
            <w:r w:rsidR="00E65336">
              <w:rPr>
                <w:rFonts w:ascii="Times New Roman" w:hAnsi="Times New Roman"/>
                <w:sz w:val="28"/>
                <w:szCs w:val="28"/>
              </w:rPr>
              <w:t>22</w:t>
            </w:r>
            <w:r>
              <w:rPr>
                <w:rFonts w:ascii="Times New Roman" w:hAnsi="Times New Roman"/>
                <w:sz w:val="28"/>
                <w:szCs w:val="28"/>
              </w:rPr>
              <w:t>»</w:t>
            </w:r>
            <w:r w:rsidR="00E65336">
              <w:rPr>
                <w:rFonts w:ascii="Times New Roman" w:hAnsi="Times New Roman"/>
                <w:sz w:val="28"/>
                <w:szCs w:val="28"/>
              </w:rPr>
              <w:t xml:space="preserve"> мая </w:t>
            </w:r>
            <w:r>
              <w:rPr>
                <w:rFonts w:ascii="Times New Roman" w:hAnsi="Times New Roman"/>
                <w:sz w:val="28"/>
                <w:szCs w:val="28"/>
              </w:rPr>
              <w:t>2024 г.</w:t>
            </w:r>
          </w:p>
          <w:p w:rsidR="007D3850" w:rsidRDefault="007D3850">
            <w:pPr>
              <w:pStyle w:val="2"/>
              <w:widowControl w:val="0"/>
              <w:suppressAutoHyphens w:val="0"/>
              <w:spacing w:after="0"/>
              <w:jc w:val="right"/>
              <w:rPr>
                <w:rFonts w:ascii="Times New Roman" w:hAnsi="Times New Roman"/>
                <w:sz w:val="28"/>
                <w:szCs w:val="28"/>
              </w:rPr>
            </w:pPr>
          </w:p>
        </w:tc>
      </w:tr>
    </w:tbl>
    <w:p w:rsidR="007D3850" w:rsidRDefault="007D3850">
      <w:pPr>
        <w:pStyle w:val="Default"/>
        <w:suppressAutoHyphens w:val="0"/>
        <w:jc w:val="right"/>
        <w:rPr>
          <w:sz w:val="28"/>
          <w:szCs w:val="28"/>
        </w:rPr>
      </w:pPr>
    </w:p>
    <w:p w:rsidR="007D3850" w:rsidRDefault="007D3850">
      <w:pPr>
        <w:pStyle w:val="Default"/>
        <w:suppressAutoHyphens w:val="0"/>
        <w:jc w:val="right"/>
        <w:rPr>
          <w:sz w:val="28"/>
          <w:szCs w:val="28"/>
        </w:rPr>
      </w:pPr>
    </w:p>
    <w:p w:rsidR="007D3850" w:rsidRDefault="007D3850">
      <w:pPr>
        <w:pStyle w:val="Default"/>
        <w:suppressAutoHyphens w:val="0"/>
        <w:jc w:val="right"/>
        <w:rPr>
          <w:sz w:val="28"/>
          <w:szCs w:val="28"/>
        </w:rPr>
      </w:pPr>
    </w:p>
    <w:p w:rsidR="007D3850" w:rsidRDefault="00ED356C">
      <w:pPr>
        <w:pStyle w:val="Default"/>
        <w:suppressAutoHyphens w:val="0"/>
        <w:jc w:val="center"/>
        <w:rPr>
          <w:sz w:val="28"/>
          <w:szCs w:val="28"/>
        </w:rPr>
      </w:pPr>
      <w:proofErr w:type="spellStart"/>
      <w:r>
        <w:rPr>
          <w:b/>
          <w:bCs/>
          <w:sz w:val="28"/>
          <w:szCs w:val="28"/>
        </w:rPr>
        <w:t>Хрустова</w:t>
      </w:r>
      <w:proofErr w:type="spellEnd"/>
      <w:r>
        <w:rPr>
          <w:b/>
          <w:bCs/>
          <w:sz w:val="28"/>
          <w:szCs w:val="28"/>
        </w:rPr>
        <w:t xml:space="preserve"> Л.Е.</w:t>
      </w:r>
    </w:p>
    <w:p w:rsidR="007D3850" w:rsidRDefault="007D3850">
      <w:pPr>
        <w:pStyle w:val="Default"/>
        <w:suppressAutoHyphens w:val="0"/>
        <w:rPr>
          <w:sz w:val="28"/>
          <w:szCs w:val="28"/>
        </w:rPr>
      </w:pPr>
    </w:p>
    <w:p w:rsidR="007D3850" w:rsidRDefault="00ED356C">
      <w:pPr>
        <w:pStyle w:val="Default"/>
        <w:suppressAutoHyphens w:val="0"/>
        <w:jc w:val="center"/>
        <w:rPr>
          <w:sz w:val="28"/>
          <w:szCs w:val="28"/>
        </w:rPr>
      </w:pPr>
      <w:r>
        <w:rPr>
          <w:b/>
          <w:bCs/>
          <w:sz w:val="28"/>
          <w:szCs w:val="28"/>
        </w:rPr>
        <w:t xml:space="preserve"> ФУНДАМЕНТАЛЬНЫЙ АНАЛИЗ НА ФИНАНСОВОМ РЫНКЕ</w:t>
      </w:r>
    </w:p>
    <w:p w:rsidR="007D3850" w:rsidRDefault="007D3850">
      <w:pPr>
        <w:pStyle w:val="Default"/>
        <w:suppressAutoHyphens w:val="0"/>
        <w:jc w:val="center"/>
        <w:rPr>
          <w:b/>
          <w:bCs/>
          <w:sz w:val="28"/>
          <w:szCs w:val="28"/>
        </w:rPr>
      </w:pPr>
    </w:p>
    <w:p w:rsidR="007D3850" w:rsidRDefault="00ED356C">
      <w:pPr>
        <w:pStyle w:val="Default"/>
        <w:suppressAutoHyphens w:val="0"/>
        <w:jc w:val="center"/>
        <w:rPr>
          <w:sz w:val="28"/>
          <w:szCs w:val="28"/>
        </w:rPr>
      </w:pPr>
      <w:r>
        <w:rPr>
          <w:b/>
          <w:bCs/>
          <w:sz w:val="28"/>
          <w:szCs w:val="28"/>
        </w:rPr>
        <w:t>Рабочая программа дисциплины</w:t>
      </w:r>
    </w:p>
    <w:p w:rsidR="007D3850" w:rsidRDefault="00ED356C">
      <w:pPr>
        <w:pStyle w:val="Default"/>
        <w:suppressAutoHyphens w:val="0"/>
        <w:spacing w:line="276" w:lineRule="auto"/>
        <w:jc w:val="center"/>
        <w:rPr>
          <w:sz w:val="28"/>
          <w:szCs w:val="28"/>
        </w:rPr>
      </w:pPr>
      <w:r>
        <w:rPr>
          <w:sz w:val="28"/>
          <w:szCs w:val="28"/>
        </w:rPr>
        <w:t>для студентов, обучающихся по направлению подготовки</w:t>
      </w:r>
    </w:p>
    <w:p w:rsidR="007D3850" w:rsidRDefault="00ED356C">
      <w:pPr>
        <w:pStyle w:val="Default"/>
        <w:suppressAutoHyphens w:val="0"/>
        <w:spacing w:line="276" w:lineRule="auto"/>
        <w:jc w:val="center"/>
        <w:rPr>
          <w:sz w:val="28"/>
          <w:szCs w:val="28"/>
        </w:rPr>
      </w:pPr>
      <w:r>
        <w:rPr>
          <w:sz w:val="28"/>
          <w:szCs w:val="28"/>
        </w:rPr>
        <w:t xml:space="preserve">38.03.01 «Экономика», ОП «Экономика и финансы», </w:t>
      </w:r>
    </w:p>
    <w:p w:rsidR="007D3850" w:rsidRDefault="00ED356C">
      <w:pPr>
        <w:pStyle w:val="Default"/>
        <w:suppressAutoHyphens w:val="0"/>
        <w:spacing w:line="276" w:lineRule="auto"/>
        <w:jc w:val="center"/>
        <w:rPr>
          <w:sz w:val="28"/>
          <w:szCs w:val="28"/>
        </w:rPr>
      </w:pPr>
      <w:r>
        <w:rPr>
          <w:sz w:val="28"/>
          <w:szCs w:val="28"/>
        </w:rPr>
        <w:t xml:space="preserve">Профиль: «Финансы и инвестиции» </w:t>
      </w:r>
    </w:p>
    <w:p w:rsidR="007D3850" w:rsidRDefault="007D3850">
      <w:pPr>
        <w:pStyle w:val="Default"/>
        <w:suppressAutoHyphens w:val="0"/>
        <w:spacing w:line="276" w:lineRule="auto"/>
        <w:jc w:val="center"/>
        <w:rPr>
          <w:sz w:val="28"/>
          <w:szCs w:val="28"/>
        </w:rPr>
      </w:pPr>
    </w:p>
    <w:p w:rsidR="007D3850" w:rsidRDefault="007D3850">
      <w:pPr>
        <w:pStyle w:val="Default"/>
        <w:suppressAutoHyphens w:val="0"/>
        <w:spacing w:line="276" w:lineRule="auto"/>
        <w:jc w:val="center"/>
        <w:rPr>
          <w:sz w:val="28"/>
          <w:szCs w:val="28"/>
        </w:rPr>
      </w:pPr>
    </w:p>
    <w:p w:rsidR="007D3850" w:rsidRDefault="007D3850">
      <w:pPr>
        <w:pStyle w:val="Default"/>
        <w:suppressAutoHyphens w:val="0"/>
        <w:spacing w:line="276" w:lineRule="auto"/>
        <w:jc w:val="center"/>
        <w:rPr>
          <w:sz w:val="28"/>
          <w:szCs w:val="28"/>
        </w:rPr>
      </w:pPr>
    </w:p>
    <w:p w:rsidR="007D3850" w:rsidRDefault="00ED356C">
      <w:pPr>
        <w:pStyle w:val="2"/>
        <w:widowControl w:val="0"/>
        <w:suppressAutoHyphens w:val="0"/>
        <w:spacing w:after="0"/>
        <w:jc w:val="center"/>
        <w:rPr>
          <w:rFonts w:ascii="Times New Roman" w:hAnsi="Times New Roman"/>
          <w:i/>
          <w:sz w:val="28"/>
          <w:szCs w:val="28"/>
        </w:rPr>
      </w:pPr>
      <w:r>
        <w:rPr>
          <w:rFonts w:ascii="Times New Roman" w:hAnsi="Times New Roman"/>
          <w:i/>
          <w:sz w:val="28"/>
          <w:szCs w:val="28"/>
        </w:rPr>
        <w:t xml:space="preserve">Рекомендовано Ученым советом Финансового факультета </w:t>
      </w:r>
    </w:p>
    <w:p w:rsidR="007D3850" w:rsidRDefault="00ED356C">
      <w:pPr>
        <w:pStyle w:val="2"/>
        <w:widowControl w:val="0"/>
        <w:suppressAutoHyphens w:val="0"/>
        <w:spacing w:after="0"/>
        <w:jc w:val="center"/>
        <w:rPr>
          <w:rFonts w:ascii="Times New Roman" w:hAnsi="Times New Roman"/>
          <w:sz w:val="28"/>
          <w:szCs w:val="28"/>
        </w:rPr>
      </w:pPr>
      <w:r>
        <w:rPr>
          <w:rFonts w:ascii="Times New Roman" w:hAnsi="Times New Roman"/>
          <w:i/>
          <w:iCs/>
          <w:sz w:val="28"/>
          <w:szCs w:val="28"/>
        </w:rPr>
        <w:t xml:space="preserve"> (</w:t>
      </w:r>
      <w:bookmarkStart w:id="0" w:name="_Hlk117084302"/>
      <w:r>
        <w:rPr>
          <w:rFonts w:ascii="Times New Roman" w:hAnsi="Times New Roman"/>
          <w:i/>
          <w:sz w:val="28"/>
          <w:szCs w:val="28"/>
        </w:rPr>
        <w:t>протокол №</w:t>
      </w:r>
      <w:r w:rsidR="00E65336">
        <w:rPr>
          <w:rFonts w:ascii="Times New Roman" w:hAnsi="Times New Roman"/>
          <w:i/>
          <w:sz w:val="28"/>
          <w:szCs w:val="28"/>
        </w:rPr>
        <w:t xml:space="preserve"> 45</w:t>
      </w:r>
      <w:r>
        <w:rPr>
          <w:rFonts w:ascii="Times New Roman" w:hAnsi="Times New Roman"/>
          <w:i/>
          <w:sz w:val="28"/>
          <w:szCs w:val="28"/>
        </w:rPr>
        <w:t xml:space="preserve"> от «</w:t>
      </w:r>
      <w:r w:rsidR="00E65336">
        <w:rPr>
          <w:rFonts w:ascii="Times New Roman" w:hAnsi="Times New Roman"/>
          <w:i/>
          <w:sz w:val="28"/>
          <w:szCs w:val="28"/>
        </w:rPr>
        <w:t>21</w:t>
      </w:r>
      <w:r>
        <w:rPr>
          <w:rFonts w:ascii="Times New Roman" w:hAnsi="Times New Roman"/>
          <w:i/>
          <w:sz w:val="28"/>
          <w:szCs w:val="28"/>
        </w:rPr>
        <w:t xml:space="preserve">» </w:t>
      </w:r>
      <w:r w:rsidR="00E65336">
        <w:rPr>
          <w:rFonts w:ascii="Times New Roman" w:hAnsi="Times New Roman"/>
          <w:i/>
          <w:sz w:val="28"/>
          <w:szCs w:val="28"/>
        </w:rPr>
        <w:t>мая</w:t>
      </w:r>
      <w:r>
        <w:rPr>
          <w:rFonts w:ascii="Times New Roman" w:hAnsi="Times New Roman"/>
          <w:i/>
          <w:sz w:val="28"/>
          <w:szCs w:val="28"/>
        </w:rPr>
        <w:t xml:space="preserve"> 2024 г.</w:t>
      </w:r>
      <w:r>
        <w:rPr>
          <w:rFonts w:ascii="Times New Roman" w:hAnsi="Times New Roman"/>
          <w:i/>
          <w:iCs/>
          <w:sz w:val="28"/>
          <w:szCs w:val="28"/>
        </w:rPr>
        <w:t>)</w:t>
      </w:r>
      <w:bookmarkEnd w:id="0"/>
    </w:p>
    <w:p w:rsidR="007D3850" w:rsidRDefault="007D3850">
      <w:pPr>
        <w:pStyle w:val="2"/>
        <w:widowControl w:val="0"/>
        <w:suppressAutoHyphens w:val="0"/>
        <w:spacing w:after="0"/>
        <w:jc w:val="center"/>
        <w:rPr>
          <w:rFonts w:ascii="Times New Roman" w:hAnsi="Times New Roman"/>
          <w:i/>
          <w:iCs/>
          <w:sz w:val="28"/>
          <w:szCs w:val="28"/>
        </w:rPr>
      </w:pPr>
    </w:p>
    <w:p w:rsidR="007D3850" w:rsidRDefault="00ED356C">
      <w:pPr>
        <w:pStyle w:val="2"/>
        <w:widowControl w:val="0"/>
        <w:suppressAutoHyphens w:val="0"/>
        <w:spacing w:after="0"/>
        <w:jc w:val="center"/>
        <w:rPr>
          <w:rFonts w:ascii="Times New Roman" w:hAnsi="Times New Roman"/>
          <w:i/>
          <w:sz w:val="28"/>
          <w:szCs w:val="28"/>
        </w:rPr>
      </w:pPr>
      <w:r>
        <w:rPr>
          <w:rFonts w:ascii="Times New Roman" w:hAnsi="Times New Roman"/>
          <w:i/>
          <w:sz w:val="28"/>
          <w:szCs w:val="28"/>
        </w:rPr>
        <w:t>Одобрено Кафедрой финансовых рынков и финансового инжиниринга</w:t>
      </w:r>
    </w:p>
    <w:p w:rsidR="007D3850" w:rsidRDefault="00ED356C">
      <w:pPr>
        <w:widowControl w:val="0"/>
        <w:suppressAutoHyphens w:val="0"/>
        <w:ind w:left="720"/>
        <w:jc w:val="center"/>
        <w:rPr>
          <w:rFonts w:ascii="Times New Roman" w:hAnsi="Times New Roman"/>
        </w:rPr>
      </w:pPr>
      <w:r>
        <w:rPr>
          <w:rFonts w:ascii="Times New Roman" w:hAnsi="Times New Roman"/>
          <w:i/>
          <w:iCs/>
          <w:sz w:val="28"/>
          <w:szCs w:val="28"/>
        </w:rPr>
        <w:t>(</w:t>
      </w:r>
      <w:r>
        <w:rPr>
          <w:rFonts w:ascii="Times New Roman" w:hAnsi="Times New Roman"/>
          <w:i/>
          <w:sz w:val="28"/>
          <w:szCs w:val="28"/>
        </w:rPr>
        <w:t xml:space="preserve">протокол № </w:t>
      </w:r>
      <w:r>
        <w:rPr>
          <w:rFonts w:ascii="Times New Roman" w:eastAsia="Times New Roman" w:hAnsi="Times New Roman" w:cs="Times New Roman"/>
          <w:i/>
          <w:sz w:val="28"/>
          <w:szCs w:val="28"/>
          <w:lang w:eastAsia="ar-SA"/>
        </w:rPr>
        <w:t>14</w:t>
      </w:r>
      <w:r>
        <w:rPr>
          <w:rFonts w:ascii="Times New Roman" w:hAnsi="Times New Roman"/>
          <w:i/>
          <w:sz w:val="28"/>
          <w:szCs w:val="28"/>
        </w:rPr>
        <w:t xml:space="preserve"> от «</w:t>
      </w:r>
      <w:r>
        <w:rPr>
          <w:rFonts w:ascii="Times New Roman" w:eastAsia="Times New Roman" w:hAnsi="Times New Roman" w:cs="Times New Roman"/>
          <w:i/>
          <w:sz w:val="28"/>
          <w:szCs w:val="28"/>
          <w:lang w:eastAsia="ar-SA"/>
        </w:rPr>
        <w:t>27</w:t>
      </w:r>
      <w:r>
        <w:rPr>
          <w:rFonts w:ascii="Times New Roman" w:hAnsi="Times New Roman"/>
          <w:i/>
          <w:sz w:val="28"/>
          <w:szCs w:val="28"/>
        </w:rPr>
        <w:t xml:space="preserve">» </w:t>
      </w:r>
      <w:r>
        <w:rPr>
          <w:rFonts w:ascii="Times New Roman" w:eastAsia="Times New Roman" w:hAnsi="Times New Roman" w:cs="Times New Roman"/>
          <w:i/>
          <w:sz w:val="28"/>
          <w:szCs w:val="28"/>
          <w:lang w:eastAsia="ar-SA"/>
        </w:rPr>
        <w:t>апреля</w:t>
      </w:r>
      <w:r>
        <w:rPr>
          <w:rFonts w:ascii="Times New Roman" w:hAnsi="Times New Roman"/>
          <w:i/>
          <w:sz w:val="28"/>
          <w:szCs w:val="28"/>
        </w:rPr>
        <w:t xml:space="preserve"> 2024 г.)</w:t>
      </w:r>
    </w:p>
    <w:p w:rsidR="007D3850" w:rsidRDefault="007D3850">
      <w:pPr>
        <w:pStyle w:val="Default"/>
        <w:suppressAutoHyphens w:val="0"/>
        <w:rPr>
          <w:sz w:val="28"/>
          <w:szCs w:val="28"/>
        </w:rPr>
      </w:pPr>
    </w:p>
    <w:p w:rsidR="007D3850" w:rsidRDefault="007D3850">
      <w:pPr>
        <w:pStyle w:val="Default"/>
        <w:suppressAutoHyphens w:val="0"/>
        <w:rPr>
          <w:sz w:val="28"/>
          <w:szCs w:val="28"/>
        </w:rPr>
      </w:pPr>
    </w:p>
    <w:p w:rsidR="007D3850" w:rsidRDefault="007D3850">
      <w:pPr>
        <w:pStyle w:val="Default"/>
        <w:suppressAutoHyphens w:val="0"/>
        <w:rPr>
          <w:sz w:val="28"/>
          <w:szCs w:val="28"/>
        </w:rPr>
      </w:pPr>
    </w:p>
    <w:p w:rsidR="007D3850" w:rsidRDefault="007D3850">
      <w:pPr>
        <w:pStyle w:val="Default"/>
        <w:suppressAutoHyphens w:val="0"/>
        <w:rPr>
          <w:sz w:val="28"/>
          <w:szCs w:val="28"/>
        </w:rPr>
      </w:pPr>
    </w:p>
    <w:p w:rsidR="007D3850" w:rsidRDefault="007D3850">
      <w:pPr>
        <w:pStyle w:val="Default"/>
        <w:suppressAutoHyphens w:val="0"/>
        <w:rPr>
          <w:sz w:val="28"/>
          <w:szCs w:val="28"/>
        </w:rPr>
      </w:pPr>
    </w:p>
    <w:p w:rsidR="007D3850" w:rsidRDefault="00ED356C">
      <w:pPr>
        <w:pStyle w:val="Default"/>
        <w:suppressAutoHyphens w:val="0"/>
        <w:jc w:val="center"/>
        <w:rPr>
          <w:sz w:val="28"/>
          <w:szCs w:val="28"/>
        </w:rPr>
      </w:pPr>
      <w:r>
        <w:rPr>
          <w:b/>
          <w:bCs/>
          <w:sz w:val="28"/>
          <w:szCs w:val="28"/>
        </w:rPr>
        <w:t>Москва 2024</w:t>
      </w:r>
    </w:p>
    <w:p w:rsidR="00E65336" w:rsidRDefault="00E65336">
      <w:pPr>
        <w:pStyle w:val="af2"/>
        <w:widowControl w:val="0"/>
        <w:suppressAutoHyphens w:val="0"/>
        <w:spacing w:before="0" w:after="120"/>
      </w:pPr>
      <w:r>
        <w:br w:type="page"/>
      </w:r>
    </w:p>
    <w:p w:rsidR="007D3850" w:rsidRDefault="00ED356C">
      <w:pPr>
        <w:pStyle w:val="af2"/>
        <w:widowControl w:val="0"/>
        <w:suppressAutoHyphens w:val="0"/>
        <w:spacing w:before="0" w:after="120"/>
      </w:pPr>
      <w:bookmarkStart w:id="1" w:name="_GoBack"/>
      <w:bookmarkEnd w:id="1"/>
      <w:r>
        <w:lastRenderedPageBreak/>
        <w:t>СОДЕРЖАНИЕ</w:t>
      </w:r>
      <w:bookmarkStart w:id="2" w:name="_Toc165561172"/>
      <w:bookmarkEnd w:id="2"/>
    </w:p>
    <w:sdt>
      <w:sdtPr>
        <w:id w:val="542332375"/>
        <w:docPartObj>
          <w:docPartGallery w:val="Table of Contents"/>
          <w:docPartUnique/>
        </w:docPartObj>
      </w:sdtPr>
      <w:sdtEndPr/>
      <w:sdtContent>
        <w:p w:rsidR="00FB5CB8" w:rsidRPr="00FB5CB8" w:rsidRDefault="00ED356C" w:rsidP="00FB5CB8">
          <w:pPr>
            <w:pStyle w:val="13"/>
            <w:spacing w:after="120" w:line="240" w:lineRule="auto"/>
            <w:rPr>
              <w:rFonts w:ascii="Times New Roman" w:eastAsiaTheme="minorEastAsia" w:hAnsi="Times New Roman" w:cs="Times New Roman"/>
              <w:noProof/>
              <w:sz w:val="24"/>
              <w:szCs w:val="24"/>
              <w:lang w:eastAsia="ru-RU"/>
            </w:rPr>
          </w:pPr>
          <w:r>
            <w:rPr>
              <w:rFonts w:asciiTheme="majorHAnsi" w:eastAsiaTheme="majorEastAsia" w:hAnsiTheme="majorHAnsi" w:cstheme="majorBidi"/>
              <w:color w:val="365F91" w:themeColor="accent1" w:themeShade="BF"/>
              <w:sz w:val="32"/>
              <w:szCs w:val="32"/>
            </w:rPr>
            <w:fldChar w:fldCharType="begin"/>
          </w:r>
          <w:r>
            <w:rPr>
              <w:sz w:val="22"/>
              <w:szCs w:val="22"/>
              <w:lang w:eastAsia="ru-RU"/>
            </w:rPr>
            <w:instrText>TOC \z \o "1-3" \u \h</w:instrText>
          </w:r>
          <w:r>
            <w:rPr>
              <w:rFonts w:eastAsiaTheme="majorEastAsia" w:cstheme="majorBidi"/>
              <w:color w:val="365F91" w:themeColor="accent1" w:themeShade="BF"/>
              <w:sz w:val="22"/>
              <w:szCs w:val="22"/>
              <w:lang w:eastAsia="ru-RU"/>
            </w:rPr>
            <w:fldChar w:fldCharType="separate"/>
          </w:r>
          <w:hyperlink w:anchor="_Toc166765027" w:history="1">
            <w:r w:rsidR="00FB5CB8" w:rsidRPr="00FB5CB8">
              <w:rPr>
                <w:rStyle w:val="aff4"/>
                <w:rFonts w:ascii="Times New Roman" w:hAnsi="Times New Roman" w:cs="Times New Roman"/>
                <w:noProof/>
                <w:sz w:val="24"/>
                <w:szCs w:val="24"/>
              </w:rPr>
              <w:t>1. Наименование дисциплины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_Toc166765027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3</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28" w:history="1">
            <w:r w:rsidR="00FB5CB8" w:rsidRPr="00FB5CB8">
              <w:rPr>
                <w:rStyle w:val="aff4"/>
                <w:rFonts w:ascii="Times New Roman" w:hAnsi="Times New Roman" w:cs="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_Toc166765028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3</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29" w:history="1">
            <w:r w:rsidR="00FB5CB8" w:rsidRPr="00FB5CB8">
              <w:rPr>
                <w:rStyle w:val="aff4"/>
                <w:rFonts w:ascii="Times New Roman" w:hAnsi="Times New Roman" w:cs="Times New Roman"/>
                <w:noProof/>
                <w:sz w:val="24"/>
                <w:szCs w:val="24"/>
              </w:rPr>
              <w:t>3. Место дисциплины в структуре образовательной программы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_Toc166765029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4</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0" w:history="1">
            <w:r w:rsidR="00FB5CB8" w:rsidRPr="00FB5CB8">
              <w:rPr>
                <w:rStyle w:val="aff4"/>
                <w:rFonts w:ascii="Times New Roman" w:hAnsi="Times New Roman" w:cs="Times New Roman"/>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_Toc166765030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4</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1" w:history="1">
            <w:r w:rsidR="00FB5CB8" w:rsidRPr="00FB5CB8">
              <w:rPr>
                <w:rStyle w:val="aff4"/>
                <w:rFonts w:ascii="Times New Roman" w:hAnsi="Times New Roman" w:cs="Times New Roman"/>
                <w:noProof/>
                <w:sz w:val="24"/>
                <w:szCs w:val="24"/>
              </w:rPr>
              <w:t>5. Содержание дисциплины, структурированное по темам (разделам) дисциплины с указанием объемов (в академических часах) и видов учебных занятий</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_Toc166765031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4</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2" w:history="1">
            <w:r w:rsidR="00FB5CB8" w:rsidRPr="00FB5CB8">
              <w:rPr>
                <w:rStyle w:val="aff4"/>
                <w:rFonts w:ascii="Times New Roman" w:hAnsi="Times New Roman" w:cs="Times New Roman"/>
                <w:noProof/>
                <w:sz w:val="24"/>
                <w:szCs w:val="24"/>
              </w:rPr>
              <w:t>5.1. Содержание дисциплины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_Toc166765032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4</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3" w:history="1">
            <w:r w:rsidR="00FB5CB8" w:rsidRPr="00FB5CB8">
              <w:rPr>
                <w:rStyle w:val="aff4"/>
                <w:rFonts w:ascii="Times New Roman" w:hAnsi="Times New Roman" w:cs="Times New Roman"/>
                <w:noProof/>
                <w:sz w:val="24"/>
                <w:szCs w:val="24"/>
              </w:rPr>
              <w:t>5.2. Учебно – тематический план</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_Toc166765033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7</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4" w:history="1">
            <w:r w:rsidR="00FB5CB8" w:rsidRPr="00FB5CB8">
              <w:rPr>
                <w:rStyle w:val="aff4"/>
                <w:rFonts w:ascii="Times New Roman" w:hAnsi="Times New Roman" w:cs="Times New Roman"/>
                <w:noProof/>
                <w:sz w:val="24"/>
                <w:szCs w:val="24"/>
              </w:rPr>
              <w:t>5.3. Содержание семинаров, практических занятий</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_Toc166765034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7</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5" w:history="1">
            <w:r w:rsidR="00FB5CB8" w:rsidRPr="00FB5CB8">
              <w:rPr>
                <w:rStyle w:val="aff4"/>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_Toc166765035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9</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6" w:history="1">
            <w:r w:rsidR="00FB5CB8" w:rsidRPr="00FB5CB8">
              <w:rPr>
                <w:rStyle w:val="aff4"/>
                <w:rFonts w:ascii="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_Toc166765036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9</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7" w:history="1">
            <w:r w:rsidR="00FB5CB8" w:rsidRPr="00FB5CB8">
              <w:rPr>
                <w:rStyle w:val="aff4"/>
                <w:rFonts w:ascii="Times New Roman" w:hAnsi="Times New Roman" w:cs="Times New Roman"/>
                <w:noProof/>
                <w:sz w:val="24"/>
                <w:szCs w:val="24"/>
              </w:rPr>
              <w:t>6.2. Перечень вопросов, заданий, тем для подготовки к текущему контролю</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_Toc166765037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10</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8" w:history="1">
            <w:r w:rsidR="00FB5CB8" w:rsidRPr="00FB5CB8">
              <w:rPr>
                <w:rStyle w:val="aff4"/>
                <w:rFonts w:ascii="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_Toc166765038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16</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39" w:history="1">
            <w:r w:rsidR="00FB5CB8" w:rsidRPr="00FB5CB8">
              <w:rPr>
                <w:rStyle w:val="aff4"/>
                <w:rFonts w:ascii="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_Toc166765039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22</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40" w:history="1">
            <w:r w:rsidR="00FB5CB8" w:rsidRPr="00FB5CB8">
              <w:rPr>
                <w:rStyle w:val="aff4"/>
                <w:rFonts w:ascii="Times New Roman" w:hAnsi="Times New Roman" w:cs="Times New Roman"/>
                <w:noProof/>
                <w:sz w:val="24"/>
                <w:szCs w:val="24"/>
              </w:rPr>
              <w:t>9. Перечень ресурсов информационно-коммуникационной сети «Интернет», необходимых для освоения дисциплины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_Toc166765040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23</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41" w:history="1">
            <w:r w:rsidR="00FB5CB8" w:rsidRPr="00FB5CB8">
              <w:rPr>
                <w:rStyle w:val="aff4"/>
                <w:rFonts w:ascii="Times New Roman" w:hAnsi="Times New Roman" w:cs="Times New Roman"/>
                <w:noProof/>
                <w:sz w:val="24"/>
                <w:szCs w:val="24"/>
              </w:rPr>
              <w:t>10. Методические указания для обучающихся по освоению дисциплины</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_Toc166765041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23</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42" w:history="1">
            <w:r w:rsidR="00FB5CB8" w:rsidRPr="00FB5CB8">
              <w:rPr>
                <w:rStyle w:val="aff4"/>
                <w:rFonts w:ascii="Times New Roman" w:hAnsi="Times New Roman" w:cs="Times New Roman"/>
                <w:noProof/>
                <w:sz w:val="24"/>
                <w:szCs w:val="24"/>
              </w:rPr>
              <w:t>10.1. Общие рекомендации для обучающихся</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_Toc166765042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23</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43" w:history="1">
            <w:r w:rsidR="00FB5CB8" w:rsidRPr="00FB5CB8">
              <w:rPr>
                <w:rStyle w:val="aff4"/>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_Toc166765043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25</w:t>
            </w:r>
            <w:r w:rsidR="00FB5CB8" w:rsidRPr="00FB5CB8">
              <w:rPr>
                <w:rFonts w:ascii="Times New Roman" w:hAnsi="Times New Roman" w:cs="Times New Roman"/>
                <w:noProof/>
                <w:webHidden/>
                <w:sz w:val="24"/>
                <w:szCs w:val="24"/>
              </w:rPr>
              <w:fldChar w:fldCharType="end"/>
            </w:r>
          </w:hyperlink>
        </w:p>
        <w:p w:rsidR="00FB5CB8" w:rsidRPr="00FB5CB8" w:rsidRDefault="00615585" w:rsidP="00FB5CB8">
          <w:pPr>
            <w:pStyle w:val="13"/>
            <w:spacing w:after="120" w:line="240" w:lineRule="auto"/>
            <w:rPr>
              <w:rFonts w:ascii="Times New Roman" w:eastAsiaTheme="minorEastAsia" w:hAnsi="Times New Roman" w:cs="Times New Roman"/>
              <w:noProof/>
              <w:sz w:val="24"/>
              <w:szCs w:val="24"/>
              <w:lang w:eastAsia="ru-RU"/>
            </w:rPr>
          </w:pPr>
          <w:hyperlink w:anchor="_Toc166765047" w:history="1">
            <w:r w:rsidR="00FB5CB8" w:rsidRPr="00FB5CB8">
              <w:rPr>
                <w:rStyle w:val="aff4"/>
                <w:rFonts w:ascii="Times New Roman" w:hAnsi="Times New Roman" w:cs="Times New Roman"/>
                <w:noProof/>
                <w:sz w:val="24"/>
                <w:szCs w:val="24"/>
              </w:rPr>
              <w:t>12.Описание материально-технической базы, необходимой для осуществления образовательного процесса по дисциплине</w:t>
            </w:r>
            <w:r w:rsidR="00FB5CB8" w:rsidRPr="00FB5CB8">
              <w:rPr>
                <w:rFonts w:ascii="Times New Roman" w:hAnsi="Times New Roman" w:cs="Times New Roman"/>
                <w:noProof/>
                <w:webHidden/>
                <w:sz w:val="24"/>
                <w:szCs w:val="24"/>
              </w:rPr>
              <w:tab/>
            </w:r>
            <w:r w:rsidR="00FB5CB8" w:rsidRPr="00FB5CB8">
              <w:rPr>
                <w:rFonts w:ascii="Times New Roman" w:hAnsi="Times New Roman" w:cs="Times New Roman"/>
                <w:noProof/>
                <w:webHidden/>
                <w:sz w:val="24"/>
                <w:szCs w:val="24"/>
              </w:rPr>
              <w:fldChar w:fldCharType="begin"/>
            </w:r>
            <w:r w:rsidR="00FB5CB8" w:rsidRPr="00FB5CB8">
              <w:rPr>
                <w:rFonts w:ascii="Times New Roman" w:hAnsi="Times New Roman" w:cs="Times New Roman"/>
                <w:noProof/>
                <w:webHidden/>
                <w:sz w:val="24"/>
                <w:szCs w:val="24"/>
              </w:rPr>
              <w:instrText xml:space="preserve"> PAGEREF _Toc166765047 \h </w:instrText>
            </w:r>
            <w:r w:rsidR="00FB5CB8" w:rsidRPr="00FB5CB8">
              <w:rPr>
                <w:rFonts w:ascii="Times New Roman" w:hAnsi="Times New Roman" w:cs="Times New Roman"/>
                <w:noProof/>
                <w:webHidden/>
                <w:sz w:val="24"/>
                <w:szCs w:val="24"/>
              </w:rPr>
            </w:r>
            <w:r w:rsidR="00FB5CB8" w:rsidRPr="00FB5CB8">
              <w:rPr>
                <w:rFonts w:ascii="Times New Roman" w:hAnsi="Times New Roman" w:cs="Times New Roman"/>
                <w:noProof/>
                <w:webHidden/>
                <w:sz w:val="24"/>
                <w:szCs w:val="24"/>
              </w:rPr>
              <w:fldChar w:fldCharType="separate"/>
            </w:r>
            <w:r w:rsidR="00FB5CB8">
              <w:rPr>
                <w:rFonts w:ascii="Times New Roman" w:hAnsi="Times New Roman" w:cs="Times New Roman"/>
                <w:noProof/>
                <w:webHidden/>
                <w:sz w:val="24"/>
                <w:szCs w:val="24"/>
              </w:rPr>
              <w:t>26</w:t>
            </w:r>
            <w:r w:rsidR="00FB5CB8" w:rsidRPr="00FB5CB8">
              <w:rPr>
                <w:rFonts w:ascii="Times New Roman" w:hAnsi="Times New Roman" w:cs="Times New Roman"/>
                <w:noProof/>
                <w:webHidden/>
                <w:sz w:val="24"/>
                <w:szCs w:val="24"/>
              </w:rPr>
              <w:fldChar w:fldCharType="end"/>
            </w:r>
          </w:hyperlink>
        </w:p>
        <w:p w:rsidR="007D3850" w:rsidRDefault="00ED356C" w:rsidP="00FB5CB8">
          <w:pPr>
            <w:pStyle w:val="13"/>
            <w:rPr>
              <w:rFonts w:eastAsiaTheme="minorEastAsia"/>
              <w:lang w:eastAsia="ru-RU"/>
            </w:rPr>
          </w:pPr>
          <w:r>
            <w:fldChar w:fldCharType="end"/>
          </w:r>
        </w:p>
      </w:sdtContent>
    </w:sdt>
    <w:p w:rsidR="007D3850" w:rsidRDefault="007D3850"/>
    <w:p w:rsidR="00FB5CB8" w:rsidRDefault="00FB5CB8">
      <w:pPr>
        <w:pStyle w:val="af6"/>
        <w:spacing w:before="0" w:line="360" w:lineRule="auto"/>
        <w:ind w:firstLine="567"/>
        <w:jc w:val="both"/>
        <w:rPr>
          <w:rStyle w:val="a8"/>
          <w:rFonts w:eastAsiaTheme="majorEastAsia"/>
          <w:color w:val="auto"/>
        </w:rPr>
      </w:pPr>
      <w:bookmarkStart w:id="3" w:name="_Toc166765027"/>
      <w:r>
        <w:rPr>
          <w:rStyle w:val="a8"/>
          <w:rFonts w:eastAsiaTheme="majorEastAsia"/>
          <w:color w:val="auto"/>
        </w:rPr>
        <w:br w:type="page"/>
      </w:r>
    </w:p>
    <w:p w:rsidR="007D3850" w:rsidRDefault="00ED356C">
      <w:pPr>
        <w:pStyle w:val="af6"/>
        <w:spacing w:before="0" w:line="360" w:lineRule="auto"/>
        <w:ind w:firstLine="567"/>
        <w:jc w:val="both"/>
        <w:rPr>
          <w:rStyle w:val="a8"/>
          <w:rFonts w:eastAsiaTheme="majorEastAsia"/>
        </w:rPr>
      </w:pPr>
      <w:r>
        <w:rPr>
          <w:rStyle w:val="a8"/>
          <w:rFonts w:eastAsiaTheme="majorEastAsia"/>
          <w:color w:val="auto"/>
        </w:rPr>
        <w:lastRenderedPageBreak/>
        <w:t>1. Наименование дисциплины</w:t>
      </w:r>
      <w:bookmarkEnd w:id="3"/>
    </w:p>
    <w:p w:rsidR="007D3850" w:rsidRDefault="00ED356C">
      <w:pPr>
        <w:pStyle w:val="Default"/>
        <w:suppressAutoHyphens w:val="0"/>
        <w:spacing w:line="360" w:lineRule="auto"/>
        <w:ind w:firstLine="567"/>
        <w:jc w:val="both"/>
        <w:rPr>
          <w:bCs/>
          <w:color w:val="auto"/>
          <w:sz w:val="28"/>
          <w:szCs w:val="28"/>
        </w:rPr>
      </w:pPr>
      <w:r>
        <w:rPr>
          <w:bCs/>
          <w:color w:val="auto"/>
          <w:sz w:val="28"/>
          <w:szCs w:val="28"/>
        </w:rPr>
        <w:t>Фундаментальный анализ на финансовом рынке</w:t>
      </w:r>
    </w:p>
    <w:p w:rsidR="007D3850" w:rsidRDefault="007D3850">
      <w:pPr>
        <w:pStyle w:val="Default"/>
        <w:suppressAutoHyphens w:val="0"/>
        <w:spacing w:after="120" w:line="360" w:lineRule="auto"/>
        <w:ind w:firstLine="567"/>
        <w:jc w:val="both"/>
        <w:rPr>
          <w:b/>
          <w:bCs/>
          <w:color w:val="auto"/>
          <w:sz w:val="28"/>
          <w:szCs w:val="28"/>
        </w:rPr>
      </w:pPr>
    </w:p>
    <w:p w:rsidR="007D3850" w:rsidRDefault="00ED356C">
      <w:pPr>
        <w:pStyle w:val="af6"/>
        <w:spacing w:before="0" w:line="360" w:lineRule="auto"/>
        <w:ind w:firstLine="567"/>
        <w:jc w:val="both"/>
        <w:rPr>
          <w:bCs/>
          <w:color w:val="auto"/>
          <w:sz w:val="28"/>
          <w:szCs w:val="28"/>
        </w:rPr>
      </w:pPr>
      <w:bookmarkStart w:id="4" w:name="_Toc166765028"/>
      <w:r>
        <w:rPr>
          <w:rStyle w:val="a8"/>
          <w:rFonts w:eastAsiaTheme="majorEastAsia"/>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rsidR="007D3850" w:rsidRDefault="00ED356C">
      <w:pPr>
        <w:pStyle w:val="2"/>
        <w:widowControl w:val="0"/>
        <w:tabs>
          <w:tab w:val="left" w:pos="540"/>
        </w:tabs>
        <w:suppressAutoHyphens w:val="0"/>
        <w:spacing w:after="0" w:line="240" w:lineRule="auto"/>
        <w:contextualSpacing/>
        <w:jc w:val="right"/>
        <w:rPr>
          <w:rFonts w:ascii="Times New Roman" w:eastAsiaTheme="minorHAnsi" w:hAnsi="Times New Roman"/>
          <w:sz w:val="28"/>
          <w:szCs w:val="28"/>
        </w:rPr>
      </w:pPr>
      <w:r>
        <w:rPr>
          <w:rFonts w:ascii="Times New Roman" w:eastAsiaTheme="minorHAnsi" w:hAnsi="Times New Roman"/>
          <w:sz w:val="28"/>
          <w:szCs w:val="28"/>
        </w:rPr>
        <w:t>Таблица 1</w:t>
      </w:r>
    </w:p>
    <w:tbl>
      <w:tblPr>
        <w:tblW w:w="9923" w:type="dxa"/>
        <w:tblInd w:w="15" w:type="dxa"/>
        <w:tblLayout w:type="fixed"/>
        <w:tblCellMar>
          <w:left w:w="5" w:type="dxa"/>
          <w:right w:w="5" w:type="dxa"/>
        </w:tblCellMar>
        <w:tblLook w:val="01E0" w:firstRow="1" w:lastRow="1" w:firstColumn="1" w:lastColumn="1" w:noHBand="0" w:noVBand="0"/>
      </w:tblPr>
      <w:tblGrid>
        <w:gridCol w:w="854"/>
        <w:gridCol w:w="2208"/>
        <w:gridCol w:w="2539"/>
        <w:gridCol w:w="4322"/>
      </w:tblGrid>
      <w:tr w:rsidR="007D3850">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center"/>
              <w:rPr>
                <w:b/>
                <w:sz w:val="24"/>
                <w:szCs w:val="24"/>
              </w:rPr>
            </w:pPr>
            <w:r>
              <w:rPr>
                <w:b/>
                <w:sz w:val="24"/>
                <w:szCs w:val="24"/>
              </w:rPr>
              <w:t>Код компетенции</w:t>
            </w:r>
          </w:p>
        </w:tc>
        <w:tc>
          <w:tcPr>
            <w:tcW w:w="2208"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center"/>
              <w:rPr>
                <w:b/>
                <w:sz w:val="24"/>
                <w:szCs w:val="24"/>
              </w:rPr>
            </w:pPr>
            <w:r>
              <w:rPr>
                <w:b/>
                <w:sz w:val="24"/>
                <w:szCs w:val="24"/>
              </w:rPr>
              <w:t>Наименование компетенции</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850" w:rsidRDefault="00ED356C">
            <w:pPr>
              <w:pStyle w:val="TableParagraph"/>
              <w:suppressAutoHyphens w:val="0"/>
              <w:jc w:val="center"/>
              <w:rPr>
                <w:sz w:val="24"/>
                <w:szCs w:val="24"/>
              </w:rPr>
            </w:pPr>
            <w:r>
              <w:rPr>
                <w:b/>
              </w:rPr>
              <w:t xml:space="preserve">Индикаторы </w:t>
            </w:r>
            <w:r>
              <w:rPr>
                <w:b/>
              </w:rPr>
              <w:br/>
              <w:t xml:space="preserve">достижения </w:t>
            </w:r>
            <w:r>
              <w:rPr>
                <w:b/>
              </w:rPr>
              <w:br/>
              <w:t>компетенции</w:t>
            </w:r>
          </w:p>
        </w:tc>
        <w:tc>
          <w:tcPr>
            <w:tcW w:w="43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3850" w:rsidRDefault="00ED356C">
            <w:pPr>
              <w:pStyle w:val="TableParagraph"/>
              <w:suppressAutoHyphens w:val="0"/>
              <w:jc w:val="center"/>
              <w:rPr>
                <w:sz w:val="24"/>
                <w:szCs w:val="24"/>
              </w:rPr>
            </w:pPr>
            <w:r>
              <w:rPr>
                <w:b/>
              </w:rPr>
              <w:t>Результаты обучения (умения и знания), соотнесенные с индикаторами достижения компетенции</w:t>
            </w:r>
          </w:p>
        </w:tc>
      </w:tr>
      <w:tr w:rsidR="007D3850">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pPr>
            <w:r>
              <w:rPr>
                <w:rStyle w:val="FontStyle12"/>
                <w:color w:val="000000"/>
                <w:sz w:val="24"/>
                <w:szCs w:val="24"/>
              </w:rPr>
              <w:t>ПКН-4</w:t>
            </w:r>
          </w:p>
        </w:tc>
        <w:tc>
          <w:tcPr>
            <w:tcW w:w="22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Default"/>
              <w:suppressAutoHyphens w:val="0"/>
            </w:pPr>
            <w:r>
              <w:rPr>
                <w:rStyle w:val="FontStyle12"/>
                <w:rFonts w:eastAsia="Yu Mincho"/>
                <w:sz w:val="24"/>
                <w:szCs w:val="24"/>
              </w:rPr>
              <w:t>Способность оценивать показатели деятельности экономических субъектов</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Style2"/>
              <w:suppressAutoHyphens w:val="0"/>
              <w:spacing w:line="240" w:lineRule="auto"/>
            </w:pPr>
            <w:r>
              <w:rPr>
                <w:rStyle w:val="FontStyle12"/>
                <w:rFonts w:eastAsia="Yu Mincho"/>
                <w:color w:val="000000"/>
                <w:sz w:val="24"/>
                <w:szCs w:val="24"/>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32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информационные источники, выступающие основой анализа факторов внешней и внутренней среды, методы оценки потенциала экономических субъектов, теоретические основы формирования стоимости бизнеса. </w:t>
            </w:r>
          </w:p>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 xml:space="preserve">Уметь – </w:t>
            </w:r>
            <w:r>
              <w:rPr>
                <w:rStyle w:val="FontStyle12"/>
                <w:rFonts w:eastAsia="Calibri"/>
                <w:sz w:val="24"/>
                <w:szCs w:val="24"/>
              </w:rPr>
              <w:t>проводить анализ внешней и внутренней среды ведения бизнеса, применять подходы и методы оценки стоимости бизнеса, определять влияние факторов внешней и внутренней среды на эффективность формирования и использования производственного потенциала экономических субъектов и формирование их стоимости.</w:t>
            </w:r>
            <w:r>
              <w:rPr>
                <w:rStyle w:val="FontStyle12"/>
                <w:rFonts w:eastAsia="Calibri"/>
                <w:b/>
                <w:sz w:val="24"/>
                <w:szCs w:val="24"/>
              </w:rPr>
              <w:t xml:space="preserve"> </w:t>
            </w:r>
          </w:p>
        </w:tc>
      </w:tr>
      <w:tr w:rsidR="007D3850">
        <w:tc>
          <w:tcPr>
            <w:tcW w:w="853" w:type="dxa"/>
            <w:vMerge/>
            <w:tcBorders>
              <w:top w:val="single" w:sz="4" w:space="0" w:color="000000"/>
              <w:left w:val="single" w:sz="4" w:space="0" w:color="000000"/>
              <w:bottom w:val="single" w:sz="4" w:space="0" w:color="000000"/>
              <w:right w:val="single" w:sz="4" w:space="0" w:color="000000"/>
            </w:tcBorders>
            <w:shd w:val="clear" w:color="auto" w:fill="auto"/>
          </w:tcPr>
          <w:p w:rsidR="007D3850" w:rsidRDefault="007D3850">
            <w:pPr>
              <w:pStyle w:val="TableParagraph"/>
              <w:suppressAutoHyphens w:val="0"/>
              <w:rPr>
                <w:sz w:val="24"/>
                <w:szCs w:val="24"/>
              </w:rPr>
            </w:pPr>
          </w:p>
        </w:tc>
        <w:tc>
          <w:tcPr>
            <w:tcW w:w="2208" w:type="dxa"/>
            <w:vMerge/>
            <w:tcBorders>
              <w:top w:val="single" w:sz="4" w:space="0" w:color="000000"/>
              <w:left w:val="single" w:sz="4" w:space="0" w:color="000000"/>
              <w:bottom w:val="single" w:sz="4" w:space="0" w:color="000000"/>
              <w:right w:val="single" w:sz="4" w:space="0" w:color="000000"/>
            </w:tcBorders>
            <w:shd w:val="clear" w:color="auto" w:fill="auto"/>
          </w:tcPr>
          <w:p w:rsidR="007D3850" w:rsidRDefault="007D3850">
            <w:pPr>
              <w:pStyle w:val="Default"/>
              <w:suppressAutoHyphens w:val="0"/>
            </w:pP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suppressAutoHyphens w:val="0"/>
              <w:spacing w:after="0" w:line="240" w:lineRule="auto"/>
            </w:pPr>
            <w:r>
              <w:rPr>
                <w:rStyle w:val="FontStyle12"/>
                <w:rFonts w:eastAsia="Yu Mincho"/>
                <w:color w:val="000000"/>
                <w:sz w:val="24"/>
                <w:szCs w:val="24"/>
              </w:rPr>
              <w:t>2.Рассчитывает и интерпретирует показатели деятельности экономических субъектов.</w:t>
            </w:r>
          </w:p>
        </w:tc>
        <w:tc>
          <w:tcPr>
            <w:tcW w:w="432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основные финансовые показатели деятельности экономических субъектов, методы их расчета, подходы к их интерпретации, а также их связь с показателями отраслевого и макроэкономического развития. </w:t>
            </w:r>
          </w:p>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Уметь –</w:t>
            </w:r>
            <w:r>
              <w:rPr>
                <w:rFonts w:ascii="Times New Roman" w:hAnsi="Times New Roman"/>
                <w:sz w:val="24"/>
                <w:szCs w:val="24"/>
              </w:rPr>
              <w:t xml:space="preserve"> анализировать финансовое состояние компании и перспективы ее роста с использованием финансовых показателей деятельности компании. </w:t>
            </w:r>
          </w:p>
        </w:tc>
      </w:tr>
      <w:tr w:rsidR="007D3850">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rPr>
                <w:sz w:val="24"/>
                <w:szCs w:val="24"/>
              </w:rPr>
            </w:pPr>
            <w:r>
              <w:rPr>
                <w:sz w:val="24"/>
                <w:szCs w:val="24"/>
              </w:rPr>
              <w:t>ПКП-1</w:t>
            </w:r>
          </w:p>
        </w:tc>
        <w:tc>
          <w:tcPr>
            <w:tcW w:w="22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Default"/>
              <w:suppressAutoHyphens w:val="0"/>
            </w:pPr>
            <w:r>
              <w:rPr>
                <w:rStyle w:val="FontStyle12"/>
                <w:rFonts w:eastAsia="Yu Mincho"/>
                <w:color w:val="000000" w:themeColor="text1"/>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w:t>
            </w:r>
            <w:r>
              <w:rPr>
                <w:rStyle w:val="FontStyle12"/>
                <w:rFonts w:eastAsia="Yu Mincho"/>
                <w:color w:val="000000" w:themeColor="text1"/>
                <w:sz w:val="24"/>
                <w:szCs w:val="24"/>
              </w:rPr>
              <w:lastRenderedPageBreak/>
              <w:t>методов и информационных технологий</w:t>
            </w: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af9"/>
              <w:tabs>
                <w:tab w:val="left" w:pos="393"/>
              </w:tabs>
              <w:suppressAutoHyphens w:val="0"/>
              <w:ind w:left="0"/>
              <w:contextualSpacing/>
            </w:pPr>
            <w:r>
              <w:rPr>
                <w:rStyle w:val="FontStyle12"/>
                <w:rFonts w:eastAsia="Yu Mincho"/>
                <w:sz w:val="24"/>
                <w:szCs w:val="24"/>
              </w:rPr>
              <w:lastRenderedPageBreak/>
              <w:t>1.Систематизирует,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rsidR="007D3850" w:rsidRDefault="007D3850">
            <w:pPr>
              <w:widowControl w:val="0"/>
              <w:suppressAutoHyphens w:val="0"/>
              <w:rPr>
                <w:lang w:eastAsia="en-US"/>
              </w:rPr>
            </w:pPr>
          </w:p>
          <w:p w:rsidR="007D3850" w:rsidRDefault="007D3850">
            <w:pPr>
              <w:widowControl w:val="0"/>
              <w:suppressAutoHyphens w:val="0"/>
              <w:jc w:val="right"/>
              <w:rPr>
                <w:lang w:eastAsia="en-US"/>
              </w:rPr>
            </w:pPr>
          </w:p>
        </w:tc>
        <w:tc>
          <w:tcPr>
            <w:tcW w:w="432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подходы к проведению макроэкономического и отраслевого анализа, ключевые индикаторы, характеризующие развитие национальной экономики, финансовых рынков, отдельных отраслей. </w:t>
            </w:r>
          </w:p>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Уметь –</w:t>
            </w:r>
            <w:r>
              <w:rPr>
                <w:rStyle w:val="FontStyle12"/>
                <w:rFonts w:eastAsia="Calibri"/>
                <w:sz w:val="24"/>
                <w:szCs w:val="24"/>
              </w:rPr>
              <w:t xml:space="preserve"> формулировать выводы о современном состоянии и тенденциях развития корпоративных и общественных финансов, финансовых рынков в целях определения перспектив осуществления инвестиций в отдельные финансовые инструменты на основе фундаментального анализа. </w:t>
            </w:r>
          </w:p>
        </w:tc>
      </w:tr>
      <w:tr w:rsidR="007D3850">
        <w:tc>
          <w:tcPr>
            <w:tcW w:w="853" w:type="dxa"/>
            <w:vMerge/>
            <w:tcBorders>
              <w:top w:val="single" w:sz="4" w:space="0" w:color="000000"/>
              <w:left w:val="single" w:sz="4" w:space="0" w:color="000000"/>
              <w:bottom w:val="single" w:sz="4" w:space="0" w:color="000000"/>
              <w:right w:val="single" w:sz="4" w:space="0" w:color="000000"/>
            </w:tcBorders>
            <w:shd w:val="clear" w:color="auto" w:fill="auto"/>
          </w:tcPr>
          <w:p w:rsidR="007D3850" w:rsidRDefault="007D3850">
            <w:pPr>
              <w:pStyle w:val="TableParagraph"/>
              <w:suppressAutoHyphens w:val="0"/>
              <w:rPr>
                <w:sz w:val="24"/>
                <w:szCs w:val="24"/>
              </w:rPr>
            </w:pPr>
          </w:p>
        </w:tc>
        <w:tc>
          <w:tcPr>
            <w:tcW w:w="2208" w:type="dxa"/>
            <w:vMerge/>
            <w:tcBorders>
              <w:top w:val="single" w:sz="4" w:space="0" w:color="000000"/>
              <w:left w:val="single" w:sz="4" w:space="0" w:color="000000"/>
              <w:bottom w:val="single" w:sz="4" w:space="0" w:color="000000"/>
              <w:right w:val="single" w:sz="4" w:space="0" w:color="000000"/>
            </w:tcBorders>
            <w:shd w:val="clear" w:color="auto" w:fill="auto"/>
          </w:tcPr>
          <w:p w:rsidR="007D3850" w:rsidRDefault="007D3850">
            <w:pPr>
              <w:pStyle w:val="Default"/>
              <w:suppressAutoHyphens w:val="0"/>
            </w:pPr>
          </w:p>
        </w:tc>
        <w:tc>
          <w:tcPr>
            <w:tcW w:w="2539"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af9"/>
              <w:tabs>
                <w:tab w:val="left" w:pos="393"/>
              </w:tabs>
              <w:suppressAutoHyphens w:val="0"/>
              <w:ind w:left="0"/>
              <w:contextualSpacing/>
            </w:pPr>
            <w:r>
              <w:rPr>
                <w:rStyle w:val="FontStyle12"/>
                <w:rFonts w:eastAsia="Yu Mincho"/>
                <w:sz w:val="24"/>
                <w:szCs w:val="24"/>
              </w:rPr>
              <w:t>2.Применяет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32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методы построения прогнозов на макроэкономическом, отраслевом уровне, на уровне корпоративных финансов, основы использования программного обеспечения, необходимого для прогнозирования развития корпоративных и общественных финансов. </w:t>
            </w:r>
          </w:p>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Уметь –</w:t>
            </w:r>
            <w:r>
              <w:rPr>
                <w:rFonts w:ascii="Times New Roman" w:hAnsi="Times New Roman"/>
                <w:sz w:val="24"/>
                <w:szCs w:val="24"/>
              </w:rPr>
              <w:t xml:space="preserve"> строить прогнозы на макроэкономическом, отраслевом уровне, на уровне корпоративных финансов, в том числе с использованием профессионального программного и информационного обеспечения. </w:t>
            </w:r>
          </w:p>
        </w:tc>
      </w:tr>
    </w:tbl>
    <w:p w:rsidR="007D3850" w:rsidRDefault="007D3850">
      <w:pPr>
        <w:pStyle w:val="Default"/>
        <w:suppressAutoHyphens w:val="0"/>
        <w:rPr>
          <w:color w:val="auto"/>
          <w:sz w:val="28"/>
          <w:szCs w:val="28"/>
        </w:rPr>
      </w:pPr>
    </w:p>
    <w:p w:rsidR="007D3850" w:rsidRDefault="00ED356C">
      <w:pPr>
        <w:pStyle w:val="af6"/>
        <w:spacing w:before="0" w:line="360" w:lineRule="auto"/>
        <w:ind w:firstLine="567"/>
        <w:jc w:val="both"/>
        <w:rPr>
          <w:rStyle w:val="a8"/>
          <w:rFonts w:eastAsiaTheme="majorEastAsia"/>
          <w:color w:val="auto"/>
        </w:rPr>
      </w:pPr>
      <w:bookmarkStart w:id="5" w:name="_Toc166765029"/>
      <w:r>
        <w:rPr>
          <w:rStyle w:val="a8"/>
          <w:rFonts w:eastAsiaTheme="majorEastAsia"/>
          <w:color w:val="auto"/>
        </w:rPr>
        <w:t>3. Место дисциплины в структуре образовательной программы</w:t>
      </w:r>
      <w:bookmarkEnd w:id="5"/>
      <w:r>
        <w:rPr>
          <w:rStyle w:val="a8"/>
          <w:rFonts w:eastAsiaTheme="majorEastAsia"/>
          <w:color w:val="auto"/>
        </w:rPr>
        <w:t xml:space="preserve"> </w:t>
      </w:r>
    </w:p>
    <w:p w:rsidR="007D3850" w:rsidRDefault="00ED356C">
      <w:pPr>
        <w:pStyle w:val="Default"/>
        <w:suppressAutoHyphens w:val="0"/>
        <w:spacing w:line="360" w:lineRule="auto"/>
        <w:jc w:val="both"/>
        <w:rPr>
          <w:color w:val="auto"/>
          <w:sz w:val="28"/>
          <w:szCs w:val="28"/>
        </w:rPr>
      </w:pPr>
      <w:r>
        <w:rPr>
          <w:color w:val="auto"/>
          <w:sz w:val="28"/>
          <w:szCs w:val="28"/>
        </w:rPr>
        <w:tab/>
        <w:t xml:space="preserve">Дисциплина «Фундаментальный анализ на финансовом рынке» является дисциплиной цикла профиля направления подготовки </w:t>
      </w:r>
      <w:r>
        <w:rPr>
          <w:sz w:val="28"/>
          <w:szCs w:val="28"/>
        </w:rPr>
        <w:t>38.03.01 "Экономика", ОП «Экономика и финансы», Профиль: «Финансы и инвестиции»</w:t>
      </w:r>
      <w:r>
        <w:rPr>
          <w:color w:val="auto"/>
          <w:sz w:val="28"/>
          <w:szCs w:val="28"/>
        </w:rPr>
        <w:t xml:space="preserve"> </w:t>
      </w:r>
    </w:p>
    <w:p w:rsidR="007D3850" w:rsidRDefault="00ED356C">
      <w:pPr>
        <w:pStyle w:val="Default"/>
        <w:suppressAutoHyphens w:val="0"/>
        <w:spacing w:line="360" w:lineRule="auto"/>
        <w:jc w:val="both"/>
        <w:rPr>
          <w:color w:val="auto"/>
          <w:sz w:val="28"/>
          <w:szCs w:val="28"/>
        </w:rPr>
      </w:pPr>
      <w:r>
        <w:rPr>
          <w:color w:val="auto"/>
          <w:sz w:val="28"/>
          <w:szCs w:val="28"/>
        </w:rPr>
        <w:tab/>
      </w:r>
    </w:p>
    <w:p w:rsidR="007D3850" w:rsidRDefault="00ED356C">
      <w:pPr>
        <w:pStyle w:val="af6"/>
        <w:spacing w:before="0" w:line="360" w:lineRule="auto"/>
        <w:ind w:firstLine="567"/>
        <w:jc w:val="both"/>
        <w:rPr>
          <w:rStyle w:val="a8"/>
          <w:rFonts w:eastAsiaTheme="majorEastAsia"/>
          <w:color w:val="auto"/>
        </w:rPr>
      </w:pPr>
      <w:bookmarkStart w:id="6" w:name="_Toc85440141"/>
      <w:bookmarkStart w:id="7" w:name="_Toc166765030"/>
      <w:r>
        <w:rPr>
          <w:rStyle w:val="a8"/>
          <w:rFonts w:eastAsiaTheme="majorEastAsia"/>
          <w:color w:val="auto"/>
        </w:rPr>
        <w:t xml:space="preserve">4. </w:t>
      </w:r>
      <w:bookmarkStart w:id="8" w:name="h.3dy6vkm"/>
      <w:bookmarkStart w:id="9" w:name="_Toc92533358"/>
      <w:bookmarkEnd w:id="6"/>
      <w:bookmarkEnd w:id="8"/>
      <w:r>
        <w:rPr>
          <w:rStyle w:val="a8"/>
          <w:rFonts w:eastAsiaTheme="majorEastAsia"/>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9"/>
    </w:p>
    <w:p w:rsidR="007D3850" w:rsidRDefault="00ED356C">
      <w:pPr>
        <w:pStyle w:val="Default"/>
        <w:suppressAutoHyphens w:val="0"/>
        <w:jc w:val="both"/>
        <w:rPr>
          <w:bCs/>
          <w:color w:val="auto"/>
          <w:sz w:val="28"/>
          <w:szCs w:val="28"/>
        </w:rPr>
      </w:pPr>
      <w:r>
        <w:rPr>
          <w:b/>
          <w:bCs/>
          <w:color w:val="auto"/>
          <w:sz w:val="28"/>
          <w:szCs w:val="28"/>
        </w:rPr>
        <w:t xml:space="preserve">                                                                                                                            </w:t>
      </w:r>
      <w:r>
        <w:rPr>
          <w:bCs/>
          <w:color w:val="auto"/>
          <w:sz w:val="28"/>
          <w:szCs w:val="28"/>
        </w:rPr>
        <w:t>Таблица 2</w:t>
      </w:r>
    </w:p>
    <w:tbl>
      <w:tblPr>
        <w:tblW w:w="9810" w:type="dxa"/>
        <w:tblInd w:w="242" w:type="dxa"/>
        <w:tblLayout w:type="fixed"/>
        <w:tblLook w:val="01E0" w:firstRow="1" w:lastRow="1" w:firstColumn="1" w:lastColumn="1" w:noHBand="0" w:noVBand="0"/>
      </w:tblPr>
      <w:tblGrid>
        <w:gridCol w:w="4356"/>
        <w:gridCol w:w="2904"/>
        <w:gridCol w:w="2550"/>
      </w:tblGrid>
      <w:tr w:rsidR="007D3850">
        <w:trPr>
          <w:trHeight w:val="380"/>
          <w:tblHeader/>
        </w:trPr>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jc w:val="center"/>
              <w:rPr>
                <w:rFonts w:ascii="Times New Roman" w:hAnsi="Times New Roman"/>
                <w:b/>
              </w:rPr>
            </w:pPr>
            <w:r>
              <w:rPr>
                <w:rFonts w:ascii="Times New Roman" w:hAnsi="Times New Roman"/>
                <w:b/>
              </w:rPr>
              <w:t>Вид учебной работы по дисциплине</w:t>
            </w:r>
          </w:p>
        </w:tc>
        <w:tc>
          <w:tcPr>
            <w:tcW w:w="290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jc w:val="center"/>
              <w:rPr>
                <w:rFonts w:ascii="Times New Roman" w:hAnsi="Times New Roman"/>
                <w:b/>
              </w:rPr>
            </w:pPr>
            <w:r>
              <w:rPr>
                <w:rFonts w:ascii="Times New Roman" w:hAnsi="Times New Roman"/>
                <w:b/>
              </w:rPr>
              <w:t>Всего в з/е и часах</w:t>
            </w:r>
          </w:p>
        </w:tc>
        <w:tc>
          <w:tcPr>
            <w:tcW w:w="255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jc w:val="center"/>
              <w:rPr>
                <w:rFonts w:ascii="Times New Roman" w:hAnsi="Times New Roman"/>
                <w:b/>
              </w:rPr>
            </w:pPr>
            <w:r>
              <w:rPr>
                <w:rFonts w:ascii="Times New Roman" w:eastAsiaTheme="minorHAnsi" w:hAnsi="Times New Roman"/>
                <w:b/>
              </w:rPr>
              <w:t>Семестр 7</w:t>
            </w:r>
          </w:p>
          <w:p w:rsidR="007D3850" w:rsidRDefault="00ED356C">
            <w:pPr>
              <w:pStyle w:val="2"/>
              <w:widowControl w:val="0"/>
              <w:tabs>
                <w:tab w:val="center" w:pos="4153"/>
                <w:tab w:val="right" w:pos="8306"/>
              </w:tabs>
              <w:suppressAutoHyphens w:val="0"/>
              <w:spacing w:after="0"/>
              <w:jc w:val="center"/>
              <w:rPr>
                <w:rFonts w:ascii="Times New Roman" w:hAnsi="Times New Roman"/>
                <w:b/>
              </w:rPr>
            </w:pPr>
            <w:r>
              <w:rPr>
                <w:rFonts w:ascii="Times New Roman" w:hAnsi="Times New Roman"/>
                <w:b/>
              </w:rPr>
              <w:t>(в часах)</w:t>
            </w:r>
          </w:p>
        </w:tc>
      </w:tr>
      <w:tr w:rsidR="007D3850">
        <w:trPr>
          <w:trHeight w:val="146"/>
        </w:trPr>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b/>
              </w:rPr>
            </w:pPr>
            <w:r>
              <w:rPr>
                <w:rFonts w:ascii="Times New Roman" w:hAnsi="Times New Roman"/>
                <w:b/>
              </w:rPr>
              <w:t>Общая трудоёмкость дисциплины</w:t>
            </w:r>
          </w:p>
        </w:tc>
        <w:tc>
          <w:tcPr>
            <w:tcW w:w="2904" w:type="dxa"/>
            <w:tcBorders>
              <w:top w:val="single" w:sz="4" w:space="0" w:color="000000"/>
              <w:left w:val="single" w:sz="4" w:space="0" w:color="000000"/>
              <w:bottom w:val="single" w:sz="4" w:space="0" w:color="000000"/>
              <w:right w:val="single" w:sz="4" w:space="0" w:color="000000"/>
            </w:tcBorders>
            <w:vAlign w:val="center"/>
          </w:tcPr>
          <w:p w:rsidR="007D3850" w:rsidRPr="0038491B" w:rsidRDefault="00ED356C">
            <w:pPr>
              <w:pStyle w:val="2"/>
              <w:widowControl w:val="0"/>
              <w:suppressAutoHyphens w:val="0"/>
              <w:spacing w:after="0"/>
              <w:jc w:val="center"/>
              <w:rPr>
                <w:rFonts w:ascii="Times New Roman" w:hAnsi="Times New Roman"/>
                <w:b/>
              </w:rPr>
            </w:pPr>
            <w:r w:rsidRPr="0038491B">
              <w:rPr>
                <w:rFonts w:ascii="Times New Roman" w:eastAsiaTheme="minorHAnsi" w:hAnsi="Times New Roman"/>
                <w:b/>
              </w:rPr>
              <w:t>3</w:t>
            </w:r>
            <w:r w:rsidRPr="0038491B">
              <w:rPr>
                <w:rFonts w:ascii="Times New Roman" w:hAnsi="Times New Roman"/>
                <w:b/>
              </w:rPr>
              <w:t>/</w:t>
            </w:r>
            <w:r w:rsidRPr="0038491B">
              <w:rPr>
                <w:rFonts w:ascii="Times New Roman" w:eastAsiaTheme="minorHAnsi" w:hAnsi="Times New Roman"/>
                <w:b/>
              </w:rPr>
              <w:t>108</w:t>
            </w:r>
          </w:p>
        </w:tc>
        <w:tc>
          <w:tcPr>
            <w:tcW w:w="2550"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suppressAutoHyphens w:val="0"/>
              <w:spacing w:after="0"/>
              <w:jc w:val="center"/>
              <w:rPr>
                <w:rFonts w:ascii="Times New Roman" w:hAnsi="Times New Roman"/>
                <w:b/>
              </w:rPr>
            </w:pPr>
            <w:r w:rsidRPr="0038491B">
              <w:rPr>
                <w:rFonts w:ascii="Times New Roman" w:eastAsiaTheme="minorHAnsi" w:hAnsi="Times New Roman"/>
                <w:b/>
              </w:rPr>
              <w:t>108</w:t>
            </w:r>
          </w:p>
        </w:tc>
      </w:tr>
      <w:tr w:rsidR="007D3850">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b/>
                <w:i/>
              </w:rPr>
            </w:pPr>
            <w:r>
              <w:rPr>
                <w:rFonts w:ascii="Times New Roman" w:hAnsi="Times New Roman"/>
                <w:b/>
                <w:i/>
              </w:rPr>
              <w:t>Контактная работа - Аудиторные занятия</w:t>
            </w:r>
          </w:p>
        </w:tc>
        <w:tc>
          <w:tcPr>
            <w:tcW w:w="2904"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suppressAutoHyphens w:val="0"/>
              <w:spacing w:after="0"/>
              <w:jc w:val="center"/>
              <w:rPr>
                <w:rFonts w:ascii="Times New Roman" w:hAnsi="Times New Roman"/>
                <w:b/>
              </w:rPr>
            </w:pPr>
            <w:r w:rsidRPr="0038491B">
              <w:rPr>
                <w:rFonts w:ascii="Times New Roman" w:eastAsiaTheme="minorHAnsi" w:hAnsi="Times New Roman"/>
                <w:b/>
              </w:rPr>
              <w:t>24</w:t>
            </w:r>
          </w:p>
        </w:tc>
        <w:tc>
          <w:tcPr>
            <w:tcW w:w="2550"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suppressAutoHyphens w:val="0"/>
              <w:spacing w:after="0"/>
              <w:jc w:val="center"/>
              <w:rPr>
                <w:rFonts w:ascii="Times New Roman" w:hAnsi="Times New Roman"/>
                <w:b/>
              </w:rPr>
            </w:pPr>
            <w:r w:rsidRPr="0038491B">
              <w:rPr>
                <w:rFonts w:ascii="Times New Roman" w:eastAsiaTheme="minorHAnsi" w:hAnsi="Times New Roman"/>
                <w:b/>
              </w:rPr>
              <w:t>24</w:t>
            </w:r>
          </w:p>
        </w:tc>
      </w:tr>
      <w:tr w:rsidR="007D3850">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i/>
              </w:rPr>
            </w:pPr>
            <w:r>
              <w:rPr>
                <w:rFonts w:ascii="Times New Roman" w:hAnsi="Times New Roman"/>
                <w:i/>
              </w:rPr>
              <w:t>Лекции</w:t>
            </w:r>
          </w:p>
        </w:tc>
        <w:tc>
          <w:tcPr>
            <w:tcW w:w="290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jc w:val="center"/>
              <w:rPr>
                <w:rFonts w:ascii="Times New Roman" w:hAnsi="Times New Roman"/>
              </w:rPr>
            </w:pPr>
            <w:r>
              <w:rPr>
                <w:rFonts w:ascii="Times New Roman" w:eastAsiaTheme="minorHAnsi" w:hAnsi="Times New Roman"/>
              </w:rPr>
              <w:t>8</w:t>
            </w:r>
          </w:p>
        </w:tc>
        <w:tc>
          <w:tcPr>
            <w:tcW w:w="255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jc w:val="center"/>
              <w:rPr>
                <w:rFonts w:ascii="Times New Roman" w:hAnsi="Times New Roman"/>
              </w:rPr>
            </w:pPr>
            <w:r>
              <w:rPr>
                <w:rFonts w:ascii="Times New Roman" w:eastAsiaTheme="minorHAnsi" w:hAnsi="Times New Roman"/>
              </w:rPr>
              <w:t>8</w:t>
            </w:r>
          </w:p>
        </w:tc>
      </w:tr>
      <w:tr w:rsidR="007D3850">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i/>
              </w:rPr>
            </w:pPr>
            <w:r>
              <w:rPr>
                <w:rFonts w:ascii="Times New Roman" w:hAnsi="Times New Roman"/>
                <w:i/>
              </w:rPr>
              <w:t>Семинары, практические занятия</w:t>
            </w:r>
          </w:p>
        </w:tc>
        <w:tc>
          <w:tcPr>
            <w:tcW w:w="290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jc w:val="center"/>
              <w:rPr>
                <w:rFonts w:ascii="Times New Roman" w:hAnsi="Times New Roman"/>
              </w:rPr>
            </w:pPr>
            <w:r>
              <w:rPr>
                <w:rFonts w:ascii="Times New Roman" w:eastAsiaTheme="minorHAnsi" w:hAnsi="Times New Roman"/>
              </w:rPr>
              <w:t>16</w:t>
            </w:r>
          </w:p>
        </w:tc>
        <w:tc>
          <w:tcPr>
            <w:tcW w:w="255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jc w:val="center"/>
              <w:rPr>
                <w:rFonts w:ascii="Times New Roman" w:hAnsi="Times New Roman"/>
              </w:rPr>
            </w:pPr>
            <w:r>
              <w:rPr>
                <w:rFonts w:ascii="Times New Roman" w:eastAsiaTheme="minorHAnsi" w:hAnsi="Times New Roman"/>
              </w:rPr>
              <w:t>16</w:t>
            </w:r>
          </w:p>
        </w:tc>
      </w:tr>
      <w:tr w:rsidR="007D3850">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b/>
                <w:i/>
              </w:rPr>
            </w:pPr>
            <w:r>
              <w:rPr>
                <w:rFonts w:ascii="Times New Roman" w:hAnsi="Times New Roman"/>
                <w:b/>
                <w:i/>
              </w:rPr>
              <w:t>Самостоятельная работа</w:t>
            </w:r>
          </w:p>
        </w:tc>
        <w:tc>
          <w:tcPr>
            <w:tcW w:w="290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jc w:val="center"/>
              <w:rPr>
                <w:rFonts w:ascii="Times New Roman" w:hAnsi="Times New Roman"/>
              </w:rPr>
            </w:pPr>
            <w:r>
              <w:rPr>
                <w:rFonts w:ascii="Times New Roman" w:eastAsiaTheme="minorHAnsi" w:hAnsi="Times New Roman"/>
              </w:rPr>
              <w:t>84</w:t>
            </w:r>
          </w:p>
        </w:tc>
        <w:tc>
          <w:tcPr>
            <w:tcW w:w="255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jc w:val="center"/>
              <w:rPr>
                <w:rFonts w:ascii="Times New Roman" w:hAnsi="Times New Roman"/>
              </w:rPr>
            </w:pPr>
            <w:r>
              <w:rPr>
                <w:rFonts w:ascii="Times New Roman" w:eastAsiaTheme="minorHAnsi" w:hAnsi="Times New Roman"/>
              </w:rPr>
              <w:t>84</w:t>
            </w:r>
          </w:p>
        </w:tc>
      </w:tr>
      <w:tr w:rsidR="007D3850">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rPr>
            </w:pPr>
            <w:r>
              <w:rPr>
                <w:rFonts w:ascii="Times New Roman" w:hAnsi="Times New Roman"/>
              </w:rPr>
              <w:t>Вид текущего контроля</w:t>
            </w:r>
          </w:p>
        </w:tc>
        <w:tc>
          <w:tcPr>
            <w:tcW w:w="2904"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suppressAutoHyphens w:val="0"/>
              <w:spacing w:after="0"/>
              <w:jc w:val="center"/>
              <w:rPr>
                <w:rFonts w:ascii="Times New Roman" w:hAnsi="Times New Roman"/>
                <w:b/>
              </w:rPr>
            </w:pPr>
            <w:r w:rsidRPr="0038491B">
              <w:rPr>
                <w:rFonts w:ascii="Times New Roman" w:eastAsiaTheme="minorHAnsi" w:hAnsi="Times New Roman"/>
                <w:b/>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tabs>
                <w:tab w:val="center" w:pos="4153"/>
                <w:tab w:val="right" w:pos="8306"/>
              </w:tabs>
              <w:suppressAutoHyphens w:val="0"/>
              <w:spacing w:after="0"/>
              <w:jc w:val="center"/>
              <w:rPr>
                <w:rFonts w:ascii="Times New Roman" w:hAnsi="Times New Roman"/>
                <w:b/>
              </w:rPr>
            </w:pPr>
            <w:r w:rsidRPr="0038491B">
              <w:rPr>
                <w:rFonts w:ascii="Times New Roman" w:eastAsiaTheme="minorHAnsi" w:hAnsi="Times New Roman"/>
                <w:b/>
              </w:rPr>
              <w:t>Контрольная работа</w:t>
            </w:r>
          </w:p>
        </w:tc>
      </w:tr>
      <w:tr w:rsidR="007D3850">
        <w:trPr>
          <w:trHeight w:val="411"/>
        </w:trPr>
        <w:tc>
          <w:tcPr>
            <w:tcW w:w="4356"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center" w:pos="4153"/>
                <w:tab w:val="right" w:pos="8306"/>
              </w:tabs>
              <w:suppressAutoHyphens w:val="0"/>
              <w:spacing w:after="0"/>
              <w:rPr>
                <w:rFonts w:ascii="Times New Roman" w:hAnsi="Times New Roman"/>
              </w:rPr>
            </w:pPr>
            <w:r>
              <w:rPr>
                <w:rFonts w:ascii="Times New Roman" w:hAnsi="Times New Roman"/>
              </w:rPr>
              <w:t>Вид промежуточной аттестации</w:t>
            </w:r>
          </w:p>
        </w:tc>
        <w:tc>
          <w:tcPr>
            <w:tcW w:w="2904"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tabs>
                <w:tab w:val="center" w:pos="4153"/>
                <w:tab w:val="right" w:pos="8306"/>
              </w:tabs>
              <w:suppressAutoHyphens w:val="0"/>
              <w:spacing w:after="0"/>
              <w:jc w:val="center"/>
              <w:rPr>
                <w:rFonts w:ascii="Times New Roman" w:hAnsi="Times New Roman"/>
                <w:b/>
              </w:rPr>
            </w:pPr>
            <w:r w:rsidRPr="0038491B">
              <w:rPr>
                <w:rFonts w:ascii="Times New Roman" w:eastAsiaTheme="minorHAnsi" w:hAnsi="Times New Roman"/>
                <w:b/>
              </w:rPr>
              <w:t>Зачет</w:t>
            </w:r>
          </w:p>
        </w:tc>
        <w:tc>
          <w:tcPr>
            <w:tcW w:w="2550" w:type="dxa"/>
            <w:tcBorders>
              <w:top w:val="single" w:sz="4" w:space="0" w:color="000000"/>
              <w:left w:val="single" w:sz="4" w:space="0" w:color="000000"/>
              <w:bottom w:val="single" w:sz="4" w:space="0" w:color="000000"/>
              <w:right w:val="single" w:sz="4" w:space="0" w:color="000000"/>
            </w:tcBorders>
          </w:tcPr>
          <w:p w:rsidR="007D3850" w:rsidRPr="0038491B" w:rsidRDefault="00ED356C">
            <w:pPr>
              <w:pStyle w:val="2"/>
              <w:widowControl w:val="0"/>
              <w:tabs>
                <w:tab w:val="center" w:pos="4153"/>
                <w:tab w:val="right" w:pos="8306"/>
              </w:tabs>
              <w:suppressAutoHyphens w:val="0"/>
              <w:spacing w:after="0"/>
              <w:jc w:val="center"/>
              <w:rPr>
                <w:rFonts w:ascii="Times New Roman" w:hAnsi="Times New Roman"/>
                <w:b/>
              </w:rPr>
            </w:pPr>
            <w:r w:rsidRPr="0038491B">
              <w:rPr>
                <w:rFonts w:ascii="Times New Roman" w:eastAsiaTheme="minorHAnsi" w:hAnsi="Times New Roman"/>
                <w:b/>
              </w:rPr>
              <w:t>Зачет</w:t>
            </w:r>
          </w:p>
        </w:tc>
      </w:tr>
    </w:tbl>
    <w:p w:rsidR="007D3850" w:rsidRDefault="007D3850">
      <w:pPr>
        <w:pStyle w:val="2"/>
        <w:widowControl w:val="0"/>
        <w:suppressAutoHyphens w:val="0"/>
        <w:rPr>
          <w:rFonts w:ascii="Times New Roman" w:hAnsi="Times New Roman"/>
          <w:sz w:val="28"/>
          <w:szCs w:val="28"/>
        </w:rPr>
      </w:pPr>
    </w:p>
    <w:p w:rsidR="007D3850" w:rsidRDefault="00ED356C">
      <w:pPr>
        <w:pStyle w:val="af6"/>
        <w:spacing w:before="0" w:line="360" w:lineRule="auto"/>
        <w:ind w:firstLine="567"/>
        <w:jc w:val="both"/>
        <w:rPr>
          <w:color w:val="auto"/>
          <w:sz w:val="28"/>
          <w:szCs w:val="28"/>
        </w:rPr>
      </w:pPr>
      <w:bookmarkStart w:id="10" w:name="_Toc166765031"/>
      <w:r>
        <w:rPr>
          <w:rStyle w:val="a8"/>
          <w:rFonts w:eastAsiaTheme="majorEastAsia"/>
          <w:color w:val="auto"/>
        </w:rPr>
        <w:t>5. Содержание дисциплины, структурированное по темам (разделам) дисциплины с указанием объемов (в академических часах) и видов учебных занятий</w:t>
      </w:r>
      <w:bookmarkEnd w:id="10"/>
      <w:r>
        <w:rPr>
          <w:bCs/>
          <w:color w:val="auto"/>
          <w:sz w:val="28"/>
          <w:szCs w:val="28"/>
        </w:rPr>
        <w:t xml:space="preserve"> </w:t>
      </w:r>
    </w:p>
    <w:p w:rsidR="007D3850" w:rsidRDefault="00ED356C">
      <w:pPr>
        <w:pStyle w:val="af6"/>
        <w:spacing w:before="0" w:line="360" w:lineRule="auto"/>
        <w:ind w:firstLine="567"/>
        <w:jc w:val="both"/>
        <w:rPr>
          <w:bCs/>
          <w:color w:val="auto"/>
          <w:sz w:val="28"/>
          <w:szCs w:val="28"/>
        </w:rPr>
      </w:pPr>
      <w:bookmarkStart w:id="11" w:name="_Toc166765032"/>
      <w:r>
        <w:rPr>
          <w:rStyle w:val="a8"/>
          <w:rFonts w:eastAsiaTheme="majorEastAsia"/>
          <w:color w:val="auto"/>
        </w:rPr>
        <w:t>5.1. Содержание дисциплины</w:t>
      </w:r>
      <w:bookmarkEnd w:id="11"/>
      <w:r>
        <w:rPr>
          <w:bCs/>
          <w:color w:val="auto"/>
          <w:sz w:val="28"/>
          <w:szCs w:val="28"/>
        </w:rPr>
        <w:t xml:space="preserve"> </w:t>
      </w:r>
    </w:p>
    <w:p w:rsidR="007D3850" w:rsidRDefault="00ED356C">
      <w:pPr>
        <w:pStyle w:val="21"/>
        <w:widowControl w:val="0"/>
        <w:tabs>
          <w:tab w:val="left" w:pos="851"/>
          <w:tab w:val="left" w:pos="5387"/>
          <w:tab w:val="left" w:pos="5664"/>
          <w:tab w:val="left" w:pos="6372"/>
          <w:tab w:val="left" w:pos="7080"/>
          <w:tab w:val="left" w:pos="7788"/>
          <w:tab w:val="left" w:pos="8496"/>
        </w:tabs>
        <w:suppressAutoHyphens w:val="0"/>
        <w:spacing w:line="360" w:lineRule="auto"/>
        <w:ind w:firstLine="567"/>
        <w:jc w:val="both"/>
        <w:rPr>
          <w:b/>
          <w:sz w:val="28"/>
        </w:rPr>
      </w:pPr>
      <w:r>
        <w:rPr>
          <w:b/>
          <w:sz w:val="28"/>
        </w:rPr>
        <w:t xml:space="preserve">Тема 1. </w:t>
      </w:r>
      <w:r>
        <w:rPr>
          <w:rFonts w:eastAsia="Times New Roman"/>
          <w:b/>
          <w:sz w:val="28"/>
          <w:szCs w:val="28"/>
        </w:rPr>
        <w:t>Теоретические основы фундаментального анализа</w:t>
      </w:r>
    </w:p>
    <w:p w:rsidR="007D3850" w:rsidRDefault="00ED356C">
      <w:pPr>
        <w:pStyle w:val="2"/>
        <w:widowControl w:val="0"/>
        <w:tabs>
          <w:tab w:val="left" w:pos="851"/>
          <w:tab w:val="left" w:pos="5387"/>
        </w:tabs>
        <w:suppressAutoHyphens w:val="0"/>
        <w:spacing w:after="0" w:line="360" w:lineRule="auto"/>
        <w:ind w:firstLine="567"/>
        <w:jc w:val="both"/>
      </w:pPr>
      <w:r>
        <w:rPr>
          <w:rFonts w:ascii="Times New Roman" w:eastAsia="Times New Roman" w:hAnsi="Times New Roman"/>
          <w:sz w:val="28"/>
          <w:szCs w:val="28"/>
        </w:rPr>
        <w:t xml:space="preserve">Место фундаментального анализа в системе методов анализа фондового </w:t>
      </w:r>
      <w:r>
        <w:rPr>
          <w:rFonts w:ascii="Times New Roman" w:eastAsia="Times New Roman" w:hAnsi="Times New Roman"/>
          <w:sz w:val="28"/>
          <w:szCs w:val="28"/>
        </w:rPr>
        <w:lastRenderedPageBreak/>
        <w:t xml:space="preserve">рынка: общее и ключевые отличия. Базовые теории, лежащие в основе фундаментального анализа (портфельная теория, гипотеза эффективности рынка, гипотеза «случайных блужданий цен», концепция рациональности инвесторов и другие теории). Теория экономических циклов как основа реализации фундаментального анализа. Виды циклов. Промышленные циклы. Циклы Н.Д. Кондратьева, С. Кузнеца, К. </w:t>
      </w:r>
      <w:proofErr w:type="spellStart"/>
      <w:r>
        <w:rPr>
          <w:rFonts w:ascii="Times New Roman" w:eastAsia="Times New Roman" w:hAnsi="Times New Roman"/>
          <w:sz w:val="28"/>
          <w:szCs w:val="28"/>
        </w:rPr>
        <w:t>Джаглера</w:t>
      </w:r>
      <w:proofErr w:type="spellEnd"/>
      <w:r>
        <w:rPr>
          <w:rFonts w:ascii="Times New Roman" w:eastAsia="Times New Roman" w:hAnsi="Times New Roman"/>
          <w:sz w:val="28"/>
          <w:szCs w:val="28"/>
        </w:rPr>
        <w:t xml:space="preserve">, Дж. </w:t>
      </w:r>
      <w:proofErr w:type="spellStart"/>
      <w:r>
        <w:rPr>
          <w:rFonts w:ascii="Times New Roman" w:eastAsia="Times New Roman" w:hAnsi="Times New Roman"/>
          <w:sz w:val="28"/>
          <w:szCs w:val="28"/>
        </w:rPr>
        <w:t>Китчина</w:t>
      </w:r>
      <w:proofErr w:type="spellEnd"/>
      <w:r>
        <w:rPr>
          <w:rFonts w:ascii="Times New Roman" w:eastAsia="Times New Roman" w:hAnsi="Times New Roman"/>
          <w:sz w:val="28"/>
          <w:szCs w:val="28"/>
        </w:rPr>
        <w:t>, их взаимосвязь. Виды государственной политики по циклическому регулированию экономики и их влияние на финансовые рынки. Существование справедливой (истинной, внутренней) стоимости актива как следствие эффективного рынка. Роль информации и психологии инвесторов. Влияние на ценообразование профессиональных и розничных инвесторов. Обеспечивающая эффективность инфраструктура финансового рынка. Противодействие манипулированию и использованию инсайдерской информации. Структура и алгоритм проведения анализа. Макроэкономический, отраслевой анализ. Сравнительный и стоимостной анализ эмитентов.</w:t>
      </w:r>
    </w:p>
    <w:p w:rsidR="007D3850" w:rsidRDefault="00ED356C">
      <w:pPr>
        <w:pStyle w:val="2"/>
        <w:widowControl w:val="0"/>
        <w:tabs>
          <w:tab w:val="left" w:pos="851"/>
          <w:tab w:val="left" w:pos="5387"/>
        </w:tabs>
        <w:suppressAutoHyphens w:val="0"/>
        <w:spacing w:after="0" w:line="360" w:lineRule="auto"/>
        <w:ind w:firstLine="567"/>
        <w:jc w:val="both"/>
      </w:pPr>
      <w:r>
        <w:rPr>
          <w:rFonts w:ascii="Times New Roman" w:eastAsia="Times New Roman" w:hAnsi="Times New Roman"/>
          <w:b/>
          <w:sz w:val="28"/>
          <w:szCs w:val="28"/>
        </w:rPr>
        <w:t>Тема 2. Макроэкономический анализ: применяемые методы и индикаторы</w:t>
      </w:r>
    </w:p>
    <w:p w:rsidR="007D3850" w:rsidRDefault="00ED356C">
      <w:pPr>
        <w:pStyle w:val="2"/>
        <w:widowControl w:val="0"/>
        <w:tabs>
          <w:tab w:val="left" w:pos="851"/>
          <w:tab w:val="left" w:pos="5387"/>
        </w:tabs>
        <w:suppressAutoHyphens w:val="0"/>
        <w:spacing w:after="0" w:line="360" w:lineRule="auto"/>
        <w:ind w:firstLine="567"/>
        <w:jc w:val="both"/>
      </w:pPr>
      <w:r>
        <w:rPr>
          <w:rFonts w:ascii="Times New Roman" w:eastAsia="Times New Roman" w:hAnsi="Times New Roman"/>
          <w:sz w:val="28"/>
          <w:szCs w:val="28"/>
        </w:rPr>
        <w:t xml:space="preserve">Виды фундаментальных новостей. Понятие и типы экономических индикаторов. Ацикличные, </w:t>
      </w:r>
      <w:proofErr w:type="spellStart"/>
      <w:r>
        <w:rPr>
          <w:rFonts w:ascii="Times New Roman" w:eastAsia="Times New Roman" w:hAnsi="Times New Roman"/>
          <w:sz w:val="28"/>
          <w:szCs w:val="28"/>
        </w:rPr>
        <w:t>процикличные</w:t>
      </w:r>
      <w:proofErr w:type="spellEnd"/>
      <w:r>
        <w:rPr>
          <w:rFonts w:ascii="Times New Roman" w:eastAsia="Times New Roman" w:hAnsi="Times New Roman"/>
          <w:sz w:val="28"/>
          <w:szCs w:val="28"/>
        </w:rPr>
        <w:t xml:space="preserve"> и </w:t>
      </w:r>
      <w:proofErr w:type="spellStart"/>
      <w:r>
        <w:rPr>
          <w:rFonts w:ascii="Times New Roman" w:eastAsia="Times New Roman" w:hAnsi="Times New Roman"/>
          <w:sz w:val="28"/>
          <w:szCs w:val="28"/>
        </w:rPr>
        <w:t>противоцикличные</w:t>
      </w:r>
      <w:proofErr w:type="spellEnd"/>
      <w:r>
        <w:rPr>
          <w:rFonts w:ascii="Times New Roman" w:eastAsia="Times New Roman" w:hAnsi="Times New Roman"/>
          <w:sz w:val="28"/>
          <w:szCs w:val="28"/>
        </w:rPr>
        <w:t xml:space="preserve"> индикаторы. Совпадающие, запаздывающие и опережающие индикаторы. Индексные методы измерения экономических процессов. Индексы экономических индикаторов и порядок их расчета. Источники информации и периодичность расчета экономических индикаторов, возможность их использования в анализе. Индикаторы денежной статистики: процентные ставки, процентные ставки центральных банков, процентный дифференциал. Доходность государственных и корпоративных ценных бумаг. Государственный бюджет. Валютный курс и инфляция. Индикаторы инфляции. Индекс потребительских цен. Индекс цен производителей. Показатели роста экономики. Валовой внутренний продукт. Индикаторы производственного сектора. Промышленное производство. Использование производственных мощностей. Заказы на товары длительного пользования. Показатели объема запасов. Международная торговля. Торговый </w:t>
      </w:r>
      <w:r>
        <w:rPr>
          <w:rFonts w:ascii="Times New Roman" w:eastAsia="Times New Roman" w:hAnsi="Times New Roman"/>
          <w:sz w:val="28"/>
          <w:szCs w:val="28"/>
        </w:rPr>
        <w:lastRenderedPageBreak/>
        <w:t>баланс. Статистика занятости, рынок труда. Доходы населения. Индикаторы потребительского спроса. Жилищное строительство и рынок жилья. Розничная торговля. Продажи грузовых и легковых автомобилей. Индексы настроения потребителя. «Торговля слухами». Индикаторы делового цикла. Индексы деловой активности.</w:t>
      </w:r>
    </w:p>
    <w:p w:rsidR="007D3850" w:rsidRDefault="00ED356C">
      <w:pPr>
        <w:pStyle w:val="2"/>
        <w:widowControl w:val="0"/>
        <w:tabs>
          <w:tab w:val="left" w:pos="851"/>
          <w:tab w:val="left" w:pos="7680"/>
        </w:tabs>
        <w:suppressAutoHyphens w:val="0"/>
        <w:spacing w:after="0" w:line="360" w:lineRule="auto"/>
        <w:ind w:firstLine="567"/>
        <w:jc w:val="both"/>
      </w:pPr>
      <w:r>
        <w:rPr>
          <w:rFonts w:ascii="Times New Roman" w:eastAsia="Times New Roman" w:hAnsi="Times New Roman"/>
          <w:b/>
          <w:sz w:val="28"/>
          <w:szCs w:val="28"/>
        </w:rPr>
        <w:tab/>
        <w:t>Тема 3. Осуществление отраслевого анализа в рамках фундаментального анализа</w:t>
      </w:r>
    </w:p>
    <w:p w:rsidR="007D3850" w:rsidRDefault="00ED356C">
      <w:pPr>
        <w:pStyle w:val="2"/>
        <w:widowControl w:val="0"/>
        <w:tabs>
          <w:tab w:val="left" w:pos="851"/>
          <w:tab w:val="left" w:pos="5387"/>
        </w:tabs>
        <w:suppressAutoHyphens w:val="0"/>
        <w:spacing w:after="0" w:line="360" w:lineRule="auto"/>
        <w:ind w:firstLine="567"/>
        <w:jc w:val="both"/>
      </w:pPr>
      <w:r>
        <w:rPr>
          <w:rFonts w:ascii="Times New Roman" w:eastAsia="Times New Roman" w:hAnsi="Times New Roman"/>
          <w:sz w:val="28"/>
          <w:szCs w:val="28"/>
        </w:rPr>
        <w:t>Особенности применения отраслевого анализа в фундаментальном анализе. Типы отраслей, методы отнесения компании к отрасли. Подходы к анализу текущей ситуации в отрасли: определение экономических характеристик отраслевого окружения (структуры отрасли, характеристик делового цикла, конъюнктуры рынка, уровня издержек), анализ степени конкуренции в отрасли. Анализ показателей развития отрасли по данным Росстата. Показатели, используемые в отраслевом анализе. Средняя норма прибыли в отрасли, срок окупаемости инвестиций, капиталоемкость и другие показатели как база для выбора отрасли инвестирования. Выявление основных факторов внешней среды, влияющих на отрасль. Определение возможностей развития отрасли на среднесрочную и долгосрочную перспективу. Отраслевой анализ фондового рынка (на основе индексного подхода).  Роль отраслевого анализа в рамках модифицированного подхода к осуществлению фундаментального анализа.  Особенности анализа финансового и нефинансового секторов экономики.</w:t>
      </w:r>
    </w:p>
    <w:p w:rsidR="007D3850" w:rsidRDefault="00ED356C">
      <w:pPr>
        <w:pStyle w:val="2"/>
        <w:widowControl w:val="0"/>
        <w:tabs>
          <w:tab w:val="left" w:pos="851"/>
          <w:tab w:val="left" w:pos="5387"/>
        </w:tabs>
        <w:suppressAutoHyphens w:val="0"/>
        <w:spacing w:after="0" w:line="360" w:lineRule="auto"/>
        <w:ind w:firstLine="567"/>
        <w:jc w:val="both"/>
      </w:pPr>
      <w:r>
        <w:rPr>
          <w:rFonts w:ascii="Times New Roman" w:eastAsia="Times New Roman" w:hAnsi="Times New Roman"/>
          <w:b/>
          <w:sz w:val="28"/>
          <w:szCs w:val="28"/>
        </w:rPr>
        <w:t>Тема 4. Фундаментальный анализ на уровне эмитента: анализ компаний финансового и нефинансового сектора</w:t>
      </w:r>
    </w:p>
    <w:p w:rsidR="007D3850" w:rsidRDefault="00ED356C">
      <w:pPr>
        <w:pStyle w:val="2"/>
        <w:widowControl w:val="0"/>
        <w:tabs>
          <w:tab w:val="left" w:pos="851"/>
          <w:tab w:val="left" w:pos="5387"/>
        </w:tabs>
        <w:suppressAutoHyphens w:val="0"/>
        <w:spacing w:after="0" w:line="360" w:lineRule="auto"/>
        <w:ind w:firstLine="567"/>
        <w:jc w:val="both"/>
      </w:pPr>
      <w:r>
        <w:rPr>
          <w:rFonts w:ascii="Times New Roman" w:eastAsia="Times New Roman" w:hAnsi="Times New Roman"/>
          <w:sz w:val="28"/>
          <w:szCs w:val="28"/>
        </w:rPr>
        <w:t xml:space="preserve">Доходный, сравнительный, затратный подходы в оценке актива. Подход к сравнению компаний одной отрасли. Показатели сравнительного анализа. Прибыль на акцию (EPS), цена/прибыль (P/E), цена/выручка (P/S) и другие показатели, использующиеся для анализа эмитентов. Особенности применения затратного подхода к оценке актива. Метод чистых активов, метод ликвидационной стоимости. Оценка действительной стоимости акций при помощи метода DCF, сравнение ее с рыночной ценой и выявление потенциала роста цены. Особенности, условия и ограничения применения конструкции DCF, сравнительного и </w:t>
      </w:r>
      <w:r>
        <w:rPr>
          <w:rFonts w:ascii="Times New Roman" w:eastAsia="Times New Roman" w:hAnsi="Times New Roman"/>
          <w:sz w:val="28"/>
          <w:szCs w:val="28"/>
        </w:rPr>
        <w:lastRenderedPageBreak/>
        <w:t>затратного методов. Особенности анализа компаний финансового сектора. Анализ финансового состояния банка: структурный анализ балансового отчета, структурный анализ отчета о прибылях и убытках. Коммерческая эффективность (рентабельность) деятельности банка и его отдельных операций. Анализ достаточности капитала. Анализ кредитного риска. Анализ рыночного риска. Анализ риска ликвидности. Влияние результатов анализа на инвестиционную привлекательность финансовых инструментов банка-эмитента.</w:t>
      </w:r>
    </w:p>
    <w:p w:rsidR="007D3850" w:rsidRDefault="007D3850">
      <w:pPr>
        <w:pStyle w:val="Default"/>
        <w:suppressAutoHyphens w:val="0"/>
        <w:rPr>
          <w:b/>
          <w:bCs/>
          <w:color w:val="auto"/>
          <w:sz w:val="28"/>
          <w:szCs w:val="28"/>
          <w:highlight w:val="yellow"/>
        </w:rPr>
      </w:pPr>
    </w:p>
    <w:p w:rsidR="007D3850" w:rsidRDefault="00ED356C">
      <w:pPr>
        <w:pStyle w:val="af6"/>
        <w:spacing w:before="0" w:line="360" w:lineRule="auto"/>
        <w:ind w:firstLine="567"/>
        <w:jc w:val="both"/>
        <w:rPr>
          <w:bCs/>
          <w:color w:val="auto"/>
          <w:sz w:val="28"/>
          <w:szCs w:val="28"/>
        </w:rPr>
      </w:pPr>
      <w:bookmarkStart w:id="12" w:name="_Toc166765033"/>
      <w:r>
        <w:rPr>
          <w:rStyle w:val="a8"/>
          <w:rFonts w:eastAsiaTheme="majorEastAsia"/>
          <w:color w:val="auto"/>
        </w:rPr>
        <w:t xml:space="preserve">5.2. </w:t>
      </w:r>
      <w:proofErr w:type="spellStart"/>
      <w:r>
        <w:rPr>
          <w:rStyle w:val="a8"/>
          <w:rFonts w:eastAsiaTheme="majorEastAsia"/>
          <w:color w:val="auto"/>
        </w:rPr>
        <w:t>Учебно</w:t>
      </w:r>
      <w:proofErr w:type="spellEnd"/>
      <w:r>
        <w:rPr>
          <w:rStyle w:val="a8"/>
          <w:rFonts w:eastAsiaTheme="majorEastAsia"/>
          <w:color w:val="auto"/>
        </w:rPr>
        <w:t xml:space="preserve"> – тематический план</w:t>
      </w:r>
      <w:bookmarkEnd w:id="12"/>
      <w:r>
        <w:rPr>
          <w:bCs/>
          <w:color w:val="auto"/>
          <w:sz w:val="28"/>
          <w:szCs w:val="28"/>
        </w:rPr>
        <w:t xml:space="preserve"> </w:t>
      </w:r>
    </w:p>
    <w:p w:rsidR="007D3850" w:rsidRDefault="00ED356C">
      <w:pPr>
        <w:pStyle w:val="2"/>
        <w:widowControl w:val="0"/>
        <w:tabs>
          <w:tab w:val="right" w:pos="851"/>
        </w:tabs>
        <w:suppressAutoHyphens w:val="0"/>
        <w:spacing w:after="0" w:line="240" w:lineRule="auto"/>
        <w:ind w:firstLine="709"/>
        <w:jc w:val="center"/>
        <w:rPr>
          <w:rFonts w:ascii="Times New Roman" w:hAnsi="Times New Roman"/>
          <w:sz w:val="28"/>
          <w:szCs w:val="28"/>
        </w:rPr>
      </w:pPr>
      <w:r>
        <w:rPr>
          <w:rFonts w:ascii="Times New Roman" w:hAnsi="Times New Roman"/>
          <w:sz w:val="28"/>
          <w:szCs w:val="28"/>
        </w:rPr>
        <w:t xml:space="preserve">                                                                                                                Таблица 3</w:t>
      </w:r>
    </w:p>
    <w:tbl>
      <w:tblPr>
        <w:tblW w:w="10065" w:type="dxa"/>
        <w:jc w:val="center"/>
        <w:tblLayout w:type="fixed"/>
        <w:tblCellMar>
          <w:left w:w="57" w:type="dxa"/>
          <w:right w:w="57" w:type="dxa"/>
        </w:tblCellMar>
        <w:tblLook w:val="00A0" w:firstRow="1" w:lastRow="0" w:firstColumn="1" w:lastColumn="0" w:noHBand="0" w:noVBand="0"/>
      </w:tblPr>
      <w:tblGrid>
        <w:gridCol w:w="596"/>
        <w:gridCol w:w="2303"/>
        <w:gridCol w:w="1022"/>
        <w:gridCol w:w="1081"/>
        <w:gridCol w:w="985"/>
        <w:gridCol w:w="1417"/>
        <w:gridCol w:w="1137"/>
        <w:gridCol w:w="1524"/>
      </w:tblGrid>
      <w:tr w:rsidR="007D3850">
        <w:trPr>
          <w:jc w:val="center"/>
        </w:trPr>
        <w:tc>
          <w:tcPr>
            <w:tcW w:w="595" w:type="dxa"/>
            <w:vMerge w:val="restart"/>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302" w:type="dxa"/>
            <w:vMerge w:val="restart"/>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rPr>
            </w:pPr>
            <w:r>
              <w:rPr>
                <w:rFonts w:ascii="Times New Roman" w:hAnsi="Times New Roman"/>
                <w:b/>
              </w:rPr>
              <w:t>Наименование тем (разделов) дисциплины</w:t>
            </w:r>
          </w:p>
        </w:tc>
        <w:tc>
          <w:tcPr>
            <w:tcW w:w="5642" w:type="dxa"/>
            <w:gridSpan w:val="5"/>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Трудоемкость в часах</w:t>
            </w:r>
          </w:p>
        </w:tc>
        <w:tc>
          <w:tcPr>
            <w:tcW w:w="1524" w:type="dxa"/>
            <w:vMerge w:val="restart"/>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rPr>
            </w:pPr>
            <w:r>
              <w:rPr>
                <w:rFonts w:ascii="Times New Roman" w:hAnsi="Times New Roman"/>
                <w:b/>
              </w:rPr>
              <w:t>Формы текущего контроля успеваемости</w:t>
            </w:r>
          </w:p>
        </w:tc>
      </w:tr>
      <w:tr w:rsidR="007D3850">
        <w:trPr>
          <w:jc w:val="center"/>
        </w:trPr>
        <w:tc>
          <w:tcPr>
            <w:tcW w:w="595" w:type="dxa"/>
            <w:vMerge/>
            <w:tcBorders>
              <w:top w:val="single" w:sz="4" w:space="0" w:color="000000"/>
              <w:left w:val="single" w:sz="4" w:space="0" w:color="000000"/>
              <w:bottom w:val="single" w:sz="4" w:space="0" w:color="000000"/>
              <w:right w:val="single" w:sz="4" w:space="0" w:color="000000"/>
            </w:tcBorders>
            <w:vAlign w:val="center"/>
          </w:tcPr>
          <w:p w:rsidR="007D3850" w:rsidRDefault="007D3850">
            <w:pPr>
              <w:pStyle w:val="2"/>
              <w:widowControl w:val="0"/>
              <w:tabs>
                <w:tab w:val="right" w:pos="851"/>
              </w:tabs>
              <w:suppressAutoHyphens w:val="0"/>
              <w:spacing w:after="0" w:line="240" w:lineRule="auto"/>
              <w:jc w:val="center"/>
              <w:rPr>
                <w:highlight w:val="yellow"/>
              </w:rPr>
            </w:pPr>
          </w:p>
        </w:tc>
        <w:tc>
          <w:tcPr>
            <w:tcW w:w="2302" w:type="dxa"/>
            <w:vMerge/>
            <w:tcBorders>
              <w:top w:val="single" w:sz="4" w:space="0" w:color="000000"/>
              <w:left w:val="single" w:sz="4" w:space="0" w:color="000000"/>
              <w:bottom w:val="single" w:sz="4" w:space="0" w:color="000000"/>
              <w:right w:val="single" w:sz="4" w:space="0" w:color="000000"/>
            </w:tcBorders>
            <w:vAlign w:val="center"/>
          </w:tcPr>
          <w:p w:rsidR="007D3850" w:rsidRDefault="007D3850">
            <w:pPr>
              <w:pStyle w:val="2"/>
              <w:widowControl w:val="0"/>
              <w:tabs>
                <w:tab w:val="right" w:pos="851"/>
              </w:tabs>
              <w:suppressAutoHyphens w:val="0"/>
              <w:spacing w:after="0" w:line="240" w:lineRule="auto"/>
              <w:jc w:val="center"/>
            </w:pPr>
          </w:p>
        </w:tc>
        <w:tc>
          <w:tcPr>
            <w:tcW w:w="1022" w:type="dxa"/>
            <w:vMerge w:val="restart"/>
            <w:tcBorders>
              <w:top w:val="single" w:sz="4" w:space="0" w:color="000000"/>
              <w:left w:val="single" w:sz="4" w:space="0" w:color="000000"/>
              <w:bottom w:val="single" w:sz="4" w:space="0" w:color="000000"/>
              <w:right w:val="single" w:sz="4" w:space="0" w:color="000000"/>
            </w:tcBorders>
            <w:vAlign w:val="center"/>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Всего</w:t>
            </w:r>
          </w:p>
        </w:tc>
        <w:tc>
          <w:tcPr>
            <w:tcW w:w="3483" w:type="dxa"/>
            <w:gridSpan w:val="3"/>
            <w:tcBorders>
              <w:top w:val="single" w:sz="4" w:space="0" w:color="000000"/>
              <w:left w:val="single" w:sz="4" w:space="0" w:color="000000"/>
              <w:bottom w:val="single" w:sz="4" w:space="0" w:color="000000"/>
              <w:right w:val="single" w:sz="4" w:space="0" w:color="000000"/>
            </w:tcBorders>
            <w:vAlign w:val="center"/>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Контактная работа-</w:t>
            </w:r>
          </w:p>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1137" w:type="dxa"/>
            <w:vMerge w:val="restart"/>
            <w:tcBorders>
              <w:top w:val="single" w:sz="4" w:space="0" w:color="000000"/>
              <w:left w:val="single" w:sz="4" w:space="0" w:color="000000"/>
              <w:bottom w:val="single" w:sz="4" w:space="0" w:color="000000"/>
              <w:right w:val="single" w:sz="4" w:space="0" w:color="000000"/>
            </w:tcBorders>
            <w:vAlign w:val="center"/>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b/>
                <w:sz w:val="24"/>
                <w:szCs w:val="24"/>
              </w:rPr>
              <w:t>Самостоятельная работа</w:t>
            </w:r>
          </w:p>
        </w:tc>
        <w:tc>
          <w:tcPr>
            <w:tcW w:w="1524" w:type="dxa"/>
            <w:vMerge/>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highlight w:val="yellow"/>
              </w:rPr>
            </w:pPr>
          </w:p>
        </w:tc>
      </w:tr>
      <w:tr w:rsidR="007D3850">
        <w:trPr>
          <w:jc w:val="center"/>
        </w:trPr>
        <w:tc>
          <w:tcPr>
            <w:tcW w:w="595" w:type="dxa"/>
            <w:vMerge/>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highlight w:val="yellow"/>
              </w:rPr>
            </w:pPr>
          </w:p>
        </w:tc>
        <w:tc>
          <w:tcPr>
            <w:tcW w:w="2302" w:type="dxa"/>
            <w:vMerge/>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highlight w:val="yellow"/>
              </w:rPr>
            </w:pPr>
          </w:p>
        </w:tc>
        <w:tc>
          <w:tcPr>
            <w:tcW w:w="1022" w:type="dxa"/>
            <w:vMerge/>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rFonts w:ascii="Times New Roman" w:hAnsi="Times New Roman"/>
                <w:sz w:val="24"/>
                <w:szCs w:val="24"/>
                <w:highlight w:val="yellow"/>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 xml:space="preserve">Общая, </w:t>
            </w:r>
            <w:r>
              <w:rPr>
                <w:rFonts w:ascii="Times New Roman" w:hAnsi="Times New Roman"/>
                <w:b/>
                <w:sz w:val="24"/>
                <w:szCs w:val="24"/>
              </w:rPr>
              <w:br/>
              <w:t>в т. ч.:</w:t>
            </w:r>
          </w:p>
        </w:tc>
        <w:tc>
          <w:tcPr>
            <w:tcW w:w="985" w:type="dxa"/>
            <w:tcBorders>
              <w:top w:val="single" w:sz="4" w:space="0" w:color="000000"/>
              <w:left w:val="single" w:sz="4" w:space="0" w:color="000000"/>
              <w:bottom w:val="single" w:sz="4" w:space="0" w:color="000000"/>
              <w:right w:val="single" w:sz="4" w:space="0" w:color="000000"/>
            </w:tcBorders>
            <w:vAlign w:val="center"/>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vAlign w:val="center"/>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Семинары, практические занятия</w:t>
            </w:r>
          </w:p>
        </w:tc>
        <w:tc>
          <w:tcPr>
            <w:tcW w:w="1137" w:type="dxa"/>
            <w:vMerge/>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highlight w:val="yellow"/>
              </w:rPr>
            </w:pPr>
          </w:p>
        </w:tc>
        <w:tc>
          <w:tcPr>
            <w:tcW w:w="1524" w:type="dxa"/>
            <w:vMerge/>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highlight w:val="yellow"/>
              </w:rPr>
            </w:pPr>
          </w:p>
        </w:tc>
      </w:tr>
      <w:tr w:rsidR="007D3850">
        <w:trPr>
          <w:jc w:val="center"/>
        </w:trPr>
        <w:tc>
          <w:tcPr>
            <w:tcW w:w="59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rPr>
            </w:pPr>
            <w:r>
              <w:rPr>
                <w:rFonts w:ascii="Times New Roman" w:hAnsi="Times New Roman"/>
              </w:rPr>
              <w:t>1</w:t>
            </w:r>
          </w:p>
        </w:tc>
        <w:tc>
          <w:tcPr>
            <w:tcW w:w="230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Тема 1. Теоретические основы фундаментального анализа</w:t>
            </w:r>
          </w:p>
        </w:tc>
        <w:tc>
          <w:tcPr>
            <w:tcW w:w="102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27</w:t>
            </w:r>
          </w:p>
        </w:tc>
        <w:tc>
          <w:tcPr>
            <w:tcW w:w="1081"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6</w:t>
            </w:r>
          </w:p>
        </w:tc>
        <w:tc>
          <w:tcPr>
            <w:tcW w:w="98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4</w:t>
            </w:r>
          </w:p>
        </w:tc>
        <w:tc>
          <w:tcPr>
            <w:tcW w:w="113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sz w:val="24"/>
                <w:szCs w:val="24"/>
              </w:rPr>
            </w:pPr>
            <w:r>
              <w:rPr>
                <w:rFonts w:ascii="Times New Roman" w:hAnsi="Times New Roman"/>
                <w:sz w:val="24"/>
                <w:szCs w:val="24"/>
              </w:rPr>
              <w:t>21</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851"/>
              </w:tabs>
              <w:suppressAutoHyphens w:val="0"/>
              <w:spacing w:after="0" w:line="240" w:lineRule="auto"/>
              <w:ind w:left="-57" w:right="-113"/>
              <w:rPr>
                <w:rFonts w:ascii="Times New Roman" w:hAnsi="Times New Roman"/>
                <w:sz w:val="24"/>
                <w:szCs w:val="24"/>
              </w:rPr>
            </w:pPr>
            <w:r>
              <w:rPr>
                <w:rFonts w:ascii="Times New Roman" w:hAnsi="Times New Roman"/>
                <w:sz w:val="24"/>
                <w:szCs w:val="24"/>
              </w:rPr>
              <w:t>устный опрос, тестирование</w:t>
            </w:r>
          </w:p>
          <w:p w:rsidR="007D3850" w:rsidRDefault="007D3850">
            <w:pPr>
              <w:pStyle w:val="2"/>
              <w:widowControl w:val="0"/>
              <w:tabs>
                <w:tab w:val="right" w:pos="851"/>
              </w:tabs>
              <w:suppressAutoHyphens w:val="0"/>
              <w:spacing w:after="0" w:line="240" w:lineRule="auto"/>
              <w:ind w:left="-57" w:right="-113"/>
              <w:rPr>
                <w:highlight w:val="yellow"/>
              </w:rPr>
            </w:pPr>
          </w:p>
        </w:tc>
      </w:tr>
      <w:tr w:rsidR="007D3850">
        <w:trPr>
          <w:jc w:val="center"/>
        </w:trPr>
        <w:tc>
          <w:tcPr>
            <w:tcW w:w="59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rPr>
            </w:pPr>
            <w:r>
              <w:rPr>
                <w:rFonts w:ascii="Times New Roman" w:hAnsi="Times New Roman"/>
              </w:rPr>
              <w:t>2</w:t>
            </w:r>
          </w:p>
        </w:tc>
        <w:tc>
          <w:tcPr>
            <w:tcW w:w="230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Тема 2. Макроэкономический анализ: применяемые методы и индикаторы</w:t>
            </w:r>
          </w:p>
        </w:tc>
        <w:tc>
          <w:tcPr>
            <w:tcW w:w="102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27</w:t>
            </w:r>
          </w:p>
        </w:tc>
        <w:tc>
          <w:tcPr>
            <w:tcW w:w="1081"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6</w:t>
            </w:r>
          </w:p>
        </w:tc>
        <w:tc>
          <w:tcPr>
            <w:tcW w:w="98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4</w:t>
            </w:r>
          </w:p>
        </w:tc>
        <w:tc>
          <w:tcPr>
            <w:tcW w:w="113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sz w:val="24"/>
                <w:szCs w:val="24"/>
              </w:rPr>
            </w:pPr>
            <w:r>
              <w:rPr>
                <w:rFonts w:ascii="Times New Roman" w:hAnsi="Times New Roman"/>
                <w:sz w:val="24"/>
                <w:szCs w:val="24"/>
              </w:rPr>
              <w:t>21</w:t>
            </w:r>
          </w:p>
        </w:tc>
        <w:tc>
          <w:tcPr>
            <w:tcW w:w="152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устный опрос, оценка показателей на уровне макроэкономического анализа</w:t>
            </w:r>
          </w:p>
        </w:tc>
      </w:tr>
      <w:tr w:rsidR="007D3850">
        <w:trPr>
          <w:jc w:val="center"/>
        </w:trPr>
        <w:tc>
          <w:tcPr>
            <w:tcW w:w="59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rPr>
            </w:pPr>
            <w:r>
              <w:rPr>
                <w:rFonts w:ascii="Times New Roman" w:hAnsi="Times New Roman"/>
              </w:rPr>
              <w:t>3</w:t>
            </w:r>
          </w:p>
        </w:tc>
        <w:tc>
          <w:tcPr>
            <w:tcW w:w="230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Тема 3. Осуществление отраслевого анализа в рамках фундаментального анализа</w:t>
            </w:r>
          </w:p>
        </w:tc>
        <w:tc>
          <w:tcPr>
            <w:tcW w:w="102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27</w:t>
            </w:r>
          </w:p>
        </w:tc>
        <w:tc>
          <w:tcPr>
            <w:tcW w:w="1081"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6</w:t>
            </w:r>
          </w:p>
        </w:tc>
        <w:tc>
          <w:tcPr>
            <w:tcW w:w="98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4</w:t>
            </w:r>
          </w:p>
        </w:tc>
        <w:tc>
          <w:tcPr>
            <w:tcW w:w="113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sz w:val="24"/>
                <w:szCs w:val="24"/>
              </w:rPr>
            </w:pPr>
            <w:r>
              <w:rPr>
                <w:rFonts w:ascii="Times New Roman" w:hAnsi="Times New Roman"/>
                <w:sz w:val="24"/>
                <w:szCs w:val="24"/>
              </w:rPr>
              <w:t>21</w:t>
            </w:r>
          </w:p>
        </w:tc>
        <w:tc>
          <w:tcPr>
            <w:tcW w:w="152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устный опрос, проведение отраслевого анализа</w:t>
            </w:r>
          </w:p>
        </w:tc>
      </w:tr>
      <w:tr w:rsidR="007D3850">
        <w:trPr>
          <w:jc w:val="center"/>
        </w:trPr>
        <w:tc>
          <w:tcPr>
            <w:tcW w:w="59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rPr>
            </w:pPr>
            <w:r>
              <w:rPr>
                <w:rFonts w:ascii="Times New Roman" w:hAnsi="Times New Roman"/>
              </w:rPr>
              <w:t>4</w:t>
            </w:r>
          </w:p>
        </w:tc>
        <w:tc>
          <w:tcPr>
            <w:tcW w:w="230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Тема 4. Фундаментальный анализ на уровне эмитента: анализ компаний финансового и нефинансового сектора</w:t>
            </w:r>
          </w:p>
        </w:tc>
        <w:tc>
          <w:tcPr>
            <w:tcW w:w="102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27</w:t>
            </w:r>
          </w:p>
        </w:tc>
        <w:tc>
          <w:tcPr>
            <w:tcW w:w="1081"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6</w:t>
            </w:r>
          </w:p>
        </w:tc>
        <w:tc>
          <w:tcPr>
            <w:tcW w:w="98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sz w:val="24"/>
                <w:szCs w:val="24"/>
              </w:rPr>
            </w:pPr>
            <w:r>
              <w:rPr>
                <w:rFonts w:ascii="Times New Roman" w:hAnsi="Times New Roman"/>
                <w:sz w:val="24"/>
                <w:szCs w:val="24"/>
              </w:rPr>
              <w:t>4</w:t>
            </w:r>
          </w:p>
        </w:tc>
        <w:tc>
          <w:tcPr>
            <w:tcW w:w="113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sz w:val="24"/>
                <w:szCs w:val="24"/>
              </w:rPr>
            </w:pPr>
            <w:r>
              <w:rPr>
                <w:rFonts w:ascii="Times New Roman" w:hAnsi="Times New Roman"/>
                <w:sz w:val="24"/>
                <w:szCs w:val="24"/>
              </w:rPr>
              <w:t>21</w:t>
            </w:r>
          </w:p>
        </w:tc>
        <w:tc>
          <w:tcPr>
            <w:tcW w:w="152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pPr>
            <w:r>
              <w:rPr>
                <w:rFonts w:ascii="Times New Roman" w:hAnsi="Times New Roman"/>
                <w:sz w:val="24"/>
                <w:szCs w:val="24"/>
              </w:rPr>
              <w:t>устный опрос, проведение анализа выбранного эмитента</w:t>
            </w:r>
          </w:p>
        </w:tc>
      </w:tr>
      <w:tr w:rsidR="007D3850">
        <w:trPr>
          <w:jc w:val="center"/>
        </w:trPr>
        <w:tc>
          <w:tcPr>
            <w:tcW w:w="595" w:type="dxa"/>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pPr>
          </w:p>
        </w:tc>
        <w:tc>
          <w:tcPr>
            <w:tcW w:w="230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rPr>
                <w:b/>
              </w:rPr>
            </w:pPr>
            <w:r>
              <w:rPr>
                <w:rFonts w:ascii="Times New Roman" w:hAnsi="Times New Roman"/>
                <w:b/>
                <w:sz w:val="24"/>
                <w:szCs w:val="24"/>
              </w:rPr>
              <w:t>В целом по дисциплине</w:t>
            </w:r>
          </w:p>
        </w:tc>
        <w:tc>
          <w:tcPr>
            <w:tcW w:w="102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108</w:t>
            </w:r>
          </w:p>
        </w:tc>
        <w:tc>
          <w:tcPr>
            <w:tcW w:w="1081"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98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hAnsi="Times New Roman"/>
                <w:b/>
                <w:sz w:val="24"/>
                <w:szCs w:val="24"/>
              </w:rPr>
              <w:t>16</w:t>
            </w:r>
          </w:p>
        </w:tc>
        <w:tc>
          <w:tcPr>
            <w:tcW w:w="113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b/>
                <w:sz w:val="24"/>
                <w:szCs w:val="24"/>
              </w:rPr>
            </w:pPr>
            <w:r>
              <w:rPr>
                <w:rFonts w:ascii="Times New Roman" w:hAnsi="Times New Roman"/>
                <w:b/>
                <w:sz w:val="24"/>
                <w:szCs w:val="24"/>
              </w:rPr>
              <w:t>84</w:t>
            </w:r>
          </w:p>
        </w:tc>
        <w:tc>
          <w:tcPr>
            <w:tcW w:w="1524"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rPr>
                <w:b/>
              </w:rPr>
            </w:pPr>
            <w:r>
              <w:rPr>
                <w:rFonts w:ascii="Times New Roman" w:hAnsi="Times New Roman"/>
                <w:b/>
                <w:sz w:val="24"/>
                <w:szCs w:val="24"/>
              </w:rPr>
              <w:t>Согласно учебному плану: контрольная работа</w:t>
            </w:r>
          </w:p>
        </w:tc>
      </w:tr>
      <w:tr w:rsidR="007D3850">
        <w:trPr>
          <w:jc w:val="center"/>
        </w:trPr>
        <w:tc>
          <w:tcPr>
            <w:tcW w:w="595" w:type="dxa"/>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highlight w:val="yellow"/>
              </w:rPr>
            </w:pPr>
          </w:p>
        </w:tc>
        <w:tc>
          <w:tcPr>
            <w:tcW w:w="230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rPr>
                <w:b/>
                <w:i/>
                <w:sz w:val="24"/>
                <w:szCs w:val="24"/>
              </w:rPr>
            </w:pPr>
            <w:r>
              <w:rPr>
                <w:rFonts w:ascii="Times New Roman" w:hAnsi="Times New Roman"/>
                <w:b/>
                <w:i/>
                <w:sz w:val="24"/>
                <w:szCs w:val="24"/>
              </w:rPr>
              <w:t>Итого в %</w:t>
            </w:r>
          </w:p>
        </w:tc>
        <w:tc>
          <w:tcPr>
            <w:tcW w:w="1022"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100</w:t>
            </w:r>
          </w:p>
        </w:tc>
        <w:tc>
          <w:tcPr>
            <w:tcW w:w="1081"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22</w:t>
            </w:r>
          </w:p>
        </w:tc>
        <w:tc>
          <w:tcPr>
            <w:tcW w:w="985"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7</w:t>
            </w:r>
          </w:p>
        </w:tc>
        <w:tc>
          <w:tcPr>
            <w:tcW w:w="141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15</w:t>
            </w:r>
          </w:p>
        </w:tc>
        <w:tc>
          <w:tcPr>
            <w:tcW w:w="1137"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jc w:val="center"/>
              <w:rPr>
                <w:rFonts w:ascii="Times New Roman" w:hAnsi="Times New Roman"/>
                <w:b/>
                <w:i/>
                <w:sz w:val="24"/>
                <w:szCs w:val="24"/>
              </w:rPr>
            </w:pPr>
            <w:r>
              <w:rPr>
                <w:rFonts w:ascii="Times New Roman" w:hAnsi="Times New Roman"/>
                <w:b/>
                <w:i/>
                <w:sz w:val="24"/>
                <w:szCs w:val="24"/>
              </w:rPr>
              <w:t>78</w:t>
            </w:r>
          </w:p>
        </w:tc>
        <w:tc>
          <w:tcPr>
            <w:tcW w:w="1524" w:type="dxa"/>
            <w:tcBorders>
              <w:top w:val="single" w:sz="4" w:space="0" w:color="000000"/>
              <w:left w:val="single" w:sz="4" w:space="0" w:color="000000"/>
              <w:bottom w:val="single" w:sz="4" w:space="0" w:color="000000"/>
              <w:right w:val="single" w:sz="4" w:space="0" w:color="000000"/>
            </w:tcBorders>
          </w:tcPr>
          <w:p w:rsidR="007D3850" w:rsidRDefault="007D3850">
            <w:pPr>
              <w:pStyle w:val="2"/>
              <w:widowControl w:val="0"/>
              <w:tabs>
                <w:tab w:val="right" w:pos="851"/>
              </w:tabs>
              <w:suppressAutoHyphens w:val="0"/>
              <w:spacing w:after="0" w:line="240" w:lineRule="auto"/>
              <w:rPr>
                <w:b/>
                <w:highlight w:val="yellow"/>
              </w:rPr>
            </w:pPr>
          </w:p>
        </w:tc>
      </w:tr>
    </w:tbl>
    <w:p w:rsidR="007D3850" w:rsidRDefault="007D3850">
      <w:pPr>
        <w:pStyle w:val="Default"/>
        <w:suppressAutoHyphens w:val="0"/>
        <w:rPr>
          <w:b/>
          <w:bCs/>
          <w:color w:val="auto"/>
          <w:sz w:val="28"/>
          <w:szCs w:val="28"/>
          <w:highlight w:val="yellow"/>
        </w:rPr>
      </w:pPr>
    </w:p>
    <w:p w:rsidR="007D3850" w:rsidRDefault="00ED356C">
      <w:pPr>
        <w:pStyle w:val="af6"/>
        <w:spacing w:before="0" w:line="360" w:lineRule="auto"/>
        <w:ind w:firstLine="567"/>
        <w:jc w:val="both"/>
        <w:rPr>
          <w:rStyle w:val="a8"/>
          <w:rFonts w:eastAsiaTheme="majorEastAsia"/>
          <w:color w:val="auto"/>
        </w:rPr>
      </w:pPr>
      <w:bookmarkStart w:id="13" w:name="_Toc166765034"/>
      <w:r>
        <w:rPr>
          <w:rStyle w:val="a8"/>
          <w:rFonts w:eastAsiaTheme="majorEastAsia"/>
          <w:color w:val="auto"/>
        </w:rPr>
        <w:t xml:space="preserve">5.3. </w:t>
      </w:r>
      <w:bookmarkStart w:id="14" w:name="_Hlk103933777"/>
      <w:r>
        <w:rPr>
          <w:rStyle w:val="a8"/>
          <w:rFonts w:eastAsiaTheme="majorEastAsia"/>
          <w:color w:val="auto"/>
        </w:rPr>
        <w:t>Содержание семинаров, практических занятий</w:t>
      </w:r>
      <w:bookmarkEnd w:id="13"/>
      <w:bookmarkEnd w:id="14"/>
    </w:p>
    <w:p w:rsidR="007D3850" w:rsidRDefault="00ED356C">
      <w:pPr>
        <w:pStyle w:val="2"/>
        <w:widowControl w:val="0"/>
        <w:tabs>
          <w:tab w:val="right" w:pos="851"/>
        </w:tabs>
        <w:suppressAutoHyphens w:val="0"/>
        <w:spacing w:after="0"/>
        <w:ind w:firstLine="709"/>
        <w:jc w:val="right"/>
        <w:rPr>
          <w:rFonts w:ascii="Times New Roman" w:hAnsi="Times New Roman"/>
          <w:sz w:val="28"/>
          <w:szCs w:val="28"/>
        </w:rPr>
      </w:pPr>
      <w:r>
        <w:rPr>
          <w:rFonts w:ascii="Times New Roman" w:hAnsi="Times New Roman"/>
          <w:sz w:val="28"/>
          <w:szCs w:val="28"/>
        </w:rPr>
        <w:t>Таблица 4</w:t>
      </w:r>
    </w:p>
    <w:tbl>
      <w:tblPr>
        <w:tblStyle w:val="aff3"/>
        <w:tblW w:w="10060" w:type="dxa"/>
        <w:tblInd w:w="113" w:type="dxa"/>
        <w:tblLayout w:type="fixed"/>
        <w:tblLook w:val="04A0" w:firstRow="1" w:lastRow="0" w:firstColumn="1" w:lastColumn="0" w:noHBand="0" w:noVBand="1"/>
      </w:tblPr>
      <w:tblGrid>
        <w:gridCol w:w="2952"/>
        <w:gridCol w:w="5358"/>
        <w:gridCol w:w="1750"/>
      </w:tblGrid>
      <w:tr w:rsidR="007D3850">
        <w:tc>
          <w:tcPr>
            <w:tcW w:w="2952" w:type="dxa"/>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eastAsia="Calibri" w:hAnsi="Times New Roman"/>
                <w:b/>
                <w:sz w:val="24"/>
                <w:szCs w:val="24"/>
              </w:rPr>
              <w:t>Наименование тем (разделов) дисциплины</w:t>
            </w:r>
          </w:p>
        </w:tc>
        <w:tc>
          <w:tcPr>
            <w:tcW w:w="5358" w:type="dxa"/>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eastAsia="Calibri"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750" w:type="dxa"/>
          </w:tcPr>
          <w:p w:rsidR="007D3850" w:rsidRDefault="00ED356C">
            <w:pPr>
              <w:pStyle w:val="2"/>
              <w:widowControl w:val="0"/>
              <w:tabs>
                <w:tab w:val="right" w:pos="851"/>
              </w:tabs>
              <w:suppressAutoHyphens w:val="0"/>
              <w:spacing w:after="0" w:line="240" w:lineRule="auto"/>
              <w:jc w:val="center"/>
              <w:rPr>
                <w:rFonts w:ascii="Times New Roman" w:hAnsi="Times New Roman"/>
                <w:b/>
                <w:sz w:val="24"/>
                <w:szCs w:val="24"/>
              </w:rPr>
            </w:pPr>
            <w:r>
              <w:rPr>
                <w:rFonts w:ascii="Times New Roman" w:eastAsia="Calibri" w:hAnsi="Times New Roman"/>
                <w:b/>
                <w:sz w:val="24"/>
                <w:szCs w:val="24"/>
              </w:rPr>
              <w:t>Формы проведения занятий</w:t>
            </w:r>
          </w:p>
        </w:tc>
      </w:tr>
      <w:tr w:rsidR="007D3850">
        <w:tc>
          <w:tcPr>
            <w:tcW w:w="2952" w:type="dxa"/>
          </w:tcPr>
          <w:p w:rsidR="007D3850" w:rsidRDefault="00ED356C">
            <w:pPr>
              <w:pStyle w:val="2"/>
              <w:widowControl w:val="0"/>
              <w:suppressAutoHyphens w:val="0"/>
              <w:spacing w:after="0" w:line="240" w:lineRule="auto"/>
              <w:rPr>
                <w:rFonts w:ascii="Times New Roman" w:eastAsia="Calibri" w:hAnsi="Times New Roman"/>
                <w:sz w:val="24"/>
                <w:szCs w:val="24"/>
              </w:rPr>
            </w:pPr>
            <w:r>
              <w:rPr>
                <w:rFonts w:ascii="Times New Roman" w:eastAsia="Calibri" w:hAnsi="Times New Roman"/>
                <w:sz w:val="24"/>
                <w:szCs w:val="24"/>
              </w:rPr>
              <w:t>Тема 1. Теоретические основы фундаментального анализа</w:t>
            </w:r>
          </w:p>
        </w:tc>
        <w:tc>
          <w:tcPr>
            <w:tcW w:w="5358" w:type="dxa"/>
          </w:tcPr>
          <w:p w:rsidR="007D3850" w:rsidRDefault="00ED356C">
            <w:pPr>
              <w:pStyle w:val="2"/>
              <w:widowControl w:val="0"/>
              <w:tabs>
                <w:tab w:val="left" w:pos="5387"/>
              </w:tabs>
              <w:suppressAutoHyphens w:val="0"/>
              <w:spacing w:after="0" w:line="240" w:lineRule="auto"/>
              <w:jc w:val="both"/>
              <w:rPr>
                <w:rFonts w:ascii="Times New Roman" w:eastAsia="Times New Roman" w:hAnsi="Times New Roman"/>
                <w:sz w:val="24"/>
                <w:szCs w:val="28"/>
              </w:rPr>
            </w:pPr>
            <w:r>
              <w:rPr>
                <w:rFonts w:ascii="Times New Roman" w:eastAsia="Times New Roman" w:hAnsi="Times New Roman"/>
                <w:sz w:val="24"/>
                <w:szCs w:val="28"/>
              </w:rPr>
              <w:t xml:space="preserve">Место фундаментального анализа в системе методов анализа фондового рынка: общее и ключевые отличия. Базовые теории, лежащие в основе фундаментального анализа (портфельная теория, гипотеза эффективности рынка, гипотеза «случайных блужданий цен», концепция рациональности инвесторов и другие теории). Теория экономических циклов как основа реализации фундаментального анализа. Виды циклов. Циклы Н.Д. Кондратьева, С. Кузнеца, К. </w:t>
            </w:r>
            <w:proofErr w:type="spellStart"/>
            <w:r>
              <w:rPr>
                <w:rFonts w:ascii="Times New Roman" w:eastAsia="Times New Roman" w:hAnsi="Times New Roman"/>
                <w:sz w:val="24"/>
                <w:szCs w:val="28"/>
              </w:rPr>
              <w:t>Джаглера</w:t>
            </w:r>
            <w:proofErr w:type="spellEnd"/>
            <w:r>
              <w:rPr>
                <w:rFonts w:ascii="Times New Roman" w:eastAsia="Times New Roman" w:hAnsi="Times New Roman"/>
                <w:sz w:val="24"/>
                <w:szCs w:val="28"/>
              </w:rPr>
              <w:t xml:space="preserve">, Дж. </w:t>
            </w:r>
            <w:proofErr w:type="spellStart"/>
            <w:r>
              <w:rPr>
                <w:rFonts w:ascii="Times New Roman" w:eastAsia="Times New Roman" w:hAnsi="Times New Roman"/>
                <w:sz w:val="24"/>
                <w:szCs w:val="28"/>
              </w:rPr>
              <w:t>Китчина</w:t>
            </w:r>
            <w:proofErr w:type="spellEnd"/>
            <w:r>
              <w:rPr>
                <w:rFonts w:ascii="Times New Roman" w:eastAsia="Times New Roman" w:hAnsi="Times New Roman"/>
                <w:sz w:val="24"/>
                <w:szCs w:val="28"/>
              </w:rPr>
              <w:t xml:space="preserve">, их взаимосвязь. Существование справедливой (истинной, внутренней) стоимости актива как следствие эффективного рынка. Структура и алгоритм проведения анализа. Макроэкономический, отраслевой анализ. Сравнительный и стоимостной анализ эмитентов. </w:t>
            </w:r>
            <w:r>
              <w:rPr>
                <w:rFonts w:ascii="Times New Roman" w:eastAsia="Calibri" w:hAnsi="Times New Roman"/>
                <w:sz w:val="24"/>
                <w:szCs w:val="24"/>
              </w:rPr>
              <w:t>Изучение логики проведения анализа, взаимосвязи рыночных показателей и их влияния друг на друга.</w:t>
            </w:r>
          </w:p>
          <w:p w:rsidR="007D3850" w:rsidRDefault="007D3850">
            <w:pPr>
              <w:pStyle w:val="2"/>
              <w:widowControl w:val="0"/>
              <w:suppressAutoHyphens w:val="0"/>
              <w:spacing w:after="0" w:line="240" w:lineRule="auto"/>
              <w:jc w:val="both"/>
              <w:rPr>
                <w:rFonts w:ascii="Times New Roman" w:eastAsia="Calibri" w:hAnsi="Times New Roman"/>
                <w:sz w:val="24"/>
                <w:szCs w:val="24"/>
              </w:rPr>
            </w:pPr>
          </w:p>
          <w:p w:rsidR="007D3850" w:rsidRDefault="00ED356C">
            <w:pPr>
              <w:pStyle w:val="2"/>
              <w:widowControl w:val="0"/>
              <w:suppressAutoHyphens w:val="0"/>
              <w:spacing w:after="0" w:line="240" w:lineRule="auto"/>
              <w:jc w:val="both"/>
              <w:rPr>
                <w:rFonts w:ascii="Times New Roman" w:eastAsia="Calibri" w:hAnsi="Times New Roman"/>
                <w:color w:val="000000"/>
                <w:sz w:val="24"/>
                <w:szCs w:val="24"/>
              </w:rPr>
            </w:pPr>
            <w:r>
              <w:rPr>
                <w:rFonts w:ascii="Times New Roman" w:eastAsia="Calibri" w:hAnsi="Times New Roman"/>
                <w:color w:val="000000" w:themeColor="text1"/>
                <w:sz w:val="24"/>
                <w:szCs w:val="24"/>
              </w:rPr>
              <w:t>Литература: раздел 8 - нормативно-правовые акты № 1, 2, 7; основная литература № 2; дополнительная литература № 4; раздел 9 № 7</w:t>
            </w:r>
          </w:p>
        </w:tc>
        <w:tc>
          <w:tcPr>
            <w:tcW w:w="1750" w:type="dxa"/>
          </w:tcPr>
          <w:p w:rsidR="007D3850" w:rsidRDefault="00ED356C">
            <w:pPr>
              <w:pStyle w:val="Default"/>
              <w:suppressAutoHyphens w:val="0"/>
              <w:jc w:val="both"/>
              <w:rPr>
                <w:rFonts w:eastAsia="Calibri"/>
                <w:color w:val="auto"/>
              </w:rPr>
            </w:pPr>
            <w:r>
              <w:rPr>
                <w:rFonts w:eastAsia="Calibri"/>
              </w:rPr>
              <w:t>Устный опрос, проведение тестирования по теоретическому материалу.</w:t>
            </w:r>
          </w:p>
          <w:p w:rsidR="007D3850" w:rsidRDefault="00ED356C">
            <w:pPr>
              <w:pStyle w:val="Default"/>
              <w:suppressAutoHyphens w:val="0"/>
              <w:jc w:val="both"/>
              <w:rPr>
                <w:rFonts w:eastAsia="Calibri"/>
              </w:rPr>
            </w:pPr>
            <w:r>
              <w:rPr>
                <w:rFonts w:eastAsia="Calibri"/>
              </w:rPr>
              <w:t xml:space="preserve">Обсуждение ситуационных заданий и кейсов. </w:t>
            </w:r>
          </w:p>
          <w:p w:rsidR="007D3850" w:rsidRDefault="007D3850">
            <w:pPr>
              <w:pStyle w:val="Default"/>
              <w:suppressAutoHyphens w:val="0"/>
              <w:jc w:val="both"/>
              <w:rPr>
                <w:rFonts w:eastAsia="Calibri"/>
              </w:rPr>
            </w:pPr>
          </w:p>
        </w:tc>
      </w:tr>
      <w:tr w:rsidR="007D3850">
        <w:tc>
          <w:tcPr>
            <w:tcW w:w="2952" w:type="dxa"/>
          </w:tcPr>
          <w:p w:rsidR="007D3850" w:rsidRDefault="00ED356C">
            <w:pPr>
              <w:pStyle w:val="2"/>
              <w:widowControl w:val="0"/>
              <w:suppressAutoHyphens w:val="0"/>
              <w:spacing w:after="0" w:line="240" w:lineRule="auto"/>
              <w:rPr>
                <w:rFonts w:ascii="Times New Roman" w:eastAsia="Calibri" w:hAnsi="Times New Roman"/>
                <w:sz w:val="24"/>
                <w:szCs w:val="24"/>
              </w:rPr>
            </w:pPr>
            <w:r>
              <w:rPr>
                <w:rFonts w:ascii="Times New Roman" w:eastAsia="Calibri" w:hAnsi="Times New Roman"/>
                <w:sz w:val="24"/>
                <w:szCs w:val="24"/>
              </w:rPr>
              <w:t>Тема 2. Макроэкономический анализ: применяемые методы и индикаторы</w:t>
            </w:r>
          </w:p>
        </w:tc>
        <w:tc>
          <w:tcPr>
            <w:tcW w:w="5358" w:type="dxa"/>
          </w:tcPr>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Виды фундаментальных новостей. Понятие и типы экономических индикаторов. Изучение основных новостей, влияющих на фондовые рынки, построение календаря событий. Индексные методы измерения экономических процессов. Индексы экономических индикаторов и порядок их расчета. Источники информации и периодичность расчета экономических индикаторов, возможность их использования в анализе.</w:t>
            </w:r>
          </w:p>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Индикаторы денежной статистики: процентные ставки, процентные ставки центральных банков, процентный дифференциал. Доходность государственных и корпоративных ценных бумаг. Валютный курс и инфляция. Индикаторы инфляции. Использование различных индикаторов для прогнозирования поведения цен, анализ эффективности индикаторов в прогнозировании рыночных цен. Индекс потребительских цен. Индекс цен производителей. Показатели роста экономики. </w:t>
            </w:r>
            <w:r>
              <w:rPr>
                <w:rFonts w:ascii="Times New Roman" w:eastAsia="Calibri" w:hAnsi="Times New Roman"/>
                <w:sz w:val="24"/>
                <w:szCs w:val="24"/>
              </w:rPr>
              <w:lastRenderedPageBreak/>
              <w:t xml:space="preserve">Валовой внутренний продукт. Международная торговля. Торговый баланс. </w:t>
            </w:r>
          </w:p>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Индикаторы делового цикла.</w:t>
            </w:r>
          </w:p>
          <w:p w:rsidR="007D3850" w:rsidRDefault="007D3850">
            <w:pPr>
              <w:pStyle w:val="2"/>
              <w:widowControl w:val="0"/>
              <w:suppressAutoHyphens w:val="0"/>
              <w:spacing w:after="0" w:line="240" w:lineRule="auto"/>
              <w:jc w:val="both"/>
              <w:rPr>
                <w:rFonts w:ascii="Times New Roman" w:eastAsia="Calibri" w:hAnsi="Times New Roman"/>
                <w:sz w:val="24"/>
                <w:szCs w:val="24"/>
              </w:rPr>
            </w:pPr>
          </w:p>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color w:val="000000" w:themeColor="text1"/>
                <w:sz w:val="24"/>
                <w:szCs w:val="24"/>
              </w:rPr>
              <w:t>Литература: раздел 8 – основная литература № 2, дополнительная литература № 3,4; раздел 9 № 5-8</w:t>
            </w:r>
          </w:p>
        </w:tc>
        <w:tc>
          <w:tcPr>
            <w:tcW w:w="1750" w:type="dxa"/>
          </w:tcPr>
          <w:p w:rsidR="007D3850" w:rsidRDefault="00ED356C">
            <w:pPr>
              <w:pStyle w:val="Default"/>
              <w:suppressAutoHyphens w:val="0"/>
              <w:jc w:val="both"/>
              <w:rPr>
                <w:rFonts w:eastAsia="Calibri"/>
              </w:rPr>
            </w:pPr>
            <w:r>
              <w:rPr>
                <w:rFonts w:eastAsia="Calibri"/>
              </w:rPr>
              <w:lastRenderedPageBreak/>
              <w:t xml:space="preserve">Обсуждение ситуационных заданий и кейсов. Устный опрос. Обсуждение дискуссионных, проблемных вопросов, связанных с использованием индикаторов. Проведение макроэкономического анализа на основе реальных данных. </w:t>
            </w:r>
          </w:p>
        </w:tc>
      </w:tr>
      <w:tr w:rsidR="007D3850">
        <w:tc>
          <w:tcPr>
            <w:tcW w:w="2952" w:type="dxa"/>
          </w:tcPr>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Тема 3. Осуществление отраслевого анализа в рамках фундаментального анализа</w:t>
            </w:r>
          </w:p>
        </w:tc>
        <w:tc>
          <w:tcPr>
            <w:tcW w:w="5358" w:type="dxa"/>
          </w:tcPr>
          <w:p w:rsidR="007D3850" w:rsidRDefault="00ED356C">
            <w:pPr>
              <w:pStyle w:val="2"/>
              <w:widowControl w:val="0"/>
              <w:tabs>
                <w:tab w:val="left" w:pos="5387"/>
              </w:tabs>
              <w:suppressAutoHyphens w:val="0"/>
              <w:spacing w:after="0" w:line="240" w:lineRule="auto"/>
              <w:jc w:val="both"/>
              <w:rPr>
                <w:rFonts w:ascii="Times New Roman" w:eastAsia="Times New Roman" w:hAnsi="Times New Roman"/>
                <w:sz w:val="24"/>
                <w:szCs w:val="28"/>
              </w:rPr>
            </w:pPr>
            <w:r>
              <w:rPr>
                <w:rFonts w:ascii="Times New Roman" w:eastAsia="Times New Roman" w:hAnsi="Times New Roman"/>
                <w:sz w:val="24"/>
                <w:szCs w:val="28"/>
              </w:rPr>
              <w:t>Особенности применения отраслевого анализа в фундаментальном анализе. Типы отраслей, методы отнесения компании к отрасли. Подходы к анализу текущей ситуации в отрасли: определение экономических характеристик отраслевого окружения (структуры отрасли, характеристик делового цикла, конъюнктуры рынка, уровня издержек), анализ степени конкуренции в отрасли. Анализ показателей развития отрасли по данным Росстата. Показатели, используемые в отраслевом анализе. Средняя норма прибыли в отрасли, срок окупаемости инвестиций, капиталоемкость и другие показатели как база для выбора отрасли инвестирования.</w:t>
            </w:r>
          </w:p>
          <w:p w:rsidR="007D3850" w:rsidRDefault="00ED356C">
            <w:pPr>
              <w:pStyle w:val="2"/>
              <w:widowControl w:val="0"/>
              <w:tabs>
                <w:tab w:val="left" w:pos="5387"/>
              </w:tabs>
              <w:suppressAutoHyphens w:val="0"/>
              <w:spacing w:after="0" w:line="240" w:lineRule="auto"/>
              <w:jc w:val="both"/>
              <w:rPr>
                <w:rFonts w:ascii="Times New Roman" w:eastAsia="Times New Roman" w:hAnsi="Times New Roman"/>
                <w:sz w:val="24"/>
                <w:szCs w:val="28"/>
              </w:rPr>
            </w:pPr>
            <w:r>
              <w:rPr>
                <w:rFonts w:ascii="Times New Roman" w:eastAsia="Times New Roman" w:hAnsi="Times New Roman"/>
                <w:sz w:val="24"/>
                <w:szCs w:val="28"/>
              </w:rPr>
              <w:t xml:space="preserve">Отраслевой анализ фондового рынка (на основе индексного подхода). </w:t>
            </w:r>
          </w:p>
          <w:p w:rsidR="007D3850" w:rsidRDefault="007D3850">
            <w:pPr>
              <w:pStyle w:val="2"/>
              <w:widowControl w:val="0"/>
              <w:tabs>
                <w:tab w:val="left" w:pos="5387"/>
              </w:tabs>
              <w:suppressAutoHyphens w:val="0"/>
              <w:spacing w:after="0" w:line="240" w:lineRule="auto"/>
              <w:jc w:val="both"/>
              <w:rPr>
                <w:rFonts w:ascii="Times New Roman" w:eastAsia="Times New Roman" w:hAnsi="Times New Roman"/>
                <w:sz w:val="24"/>
                <w:szCs w:val="28"/>
              </w:rPr>
            </w:pPr>
          </w:p>
          <w:p w:rsidR="007D3850" w:rsidRDefault="00ED356C">
            <w:pPr>
              <w:pStyle w:val="2"/>
              <w:widowControl w:val="0"/>
              <w:suppressAutoHyphens w:val="0"/>
              <w:spacing w:after="0" w:line="240" w:lineRule="auto"/>
              <w:rPr>
                <w:rFonts w:ascii="Times New Roman" w:eastAsia="Calibri" w:hAnsi="Times New Roman"/>
                <w:sz w:val="24"/>
                <w:szCs w:val="24"/>
              </w:rPr>
            </w:pPr>
            <w:r>
              <w:rPr>
                <w:rFonts w:ascii="Times New Roman" w:eastAsia="Calibri" w:hAnsi="Times New Roman"/>
                <w:color w:val="000000" w:themeColor="text1"/>
                <w:sz w:val="24"/>
                <w:szCs w:val="24"/>
              </w:rPr>
              <w:t>Литература: раздел 8 – основная литература № 2, дополнительная литература № 3,4; раздел 9 №2,3,6</w:t>
            </w:r>
          </w:p>
        </w:tc>
        <w:tc>
          <w:tcPr>
            <w:tcW w:w="1750" w:type="dxa"/>
          </w:tcPr>
          <w:p w:rsidR="007D3850" w:rsidRDefault="00ED356C">
            <w:pPr>
              <w:pStyle w:val="Default"/>
              <w:suppressAutoHyphens w:val="0"/>
              <w:jc w:val="both"/>
              <w:rPr>
                <w:rFonts w:eastAsia="Calibri"/>
              </w:rPr>
            </w:pPr>
            <w:r>
              <w:rPr>
                <w:rFonts w:eastAsia="Calibri"/>
              </w:rPr>
              <w:t>Обсуждение ситуационных заданий и кейсов. Проведение отраслевого анализа на примере конкретной отрасли. Работа с базами данных.</w:t>
            </w:r>
          </w:p>
        </w:tc>
      </w:tr>
      <w:tr w:rsidR="007D3850">
        <w:tc>
          <w:tcPr>
            <w:tcW w:w="2952" w:type="dxa"/>
          </w:tcPr>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Тема 4. Фундаментальный анализ на уровне эмитента: анализ компаний финансового и нефинансового сектора</w:t>
            </w:r>
          </w:p>
        </w:tc>
        <w:tc>
          <w:tcPr>
            <w:tcW w:w="5358" w:type="dxa"/>
          </w:tcPr>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Доходный, сравнительный, затратный подходы в оценке актива. Показатели сравнительного анализа. Прибыль на акцию (EPS), цена/прибыль (P/E), цена/выручка (P/S) и другие показатели, использующиеся для анализа </w:t>
            </w:r>
            <w:proofErr w:type="spellStart"/>
            <w:proofErr w:type="gramStart"/>
            <w:r>
              <w:rPr>
                <w:rFonts w:ascii="Times New Roman" w:eastAsia="Calibri" w:hAnsi="Times New Roman"/>
                <w:sz w:val="24"/>
                <w:szCs w:val="24"/>
              </w:rPr>
              <w:t>эмитентов.Особенности</w:t>
            </w:r>
            <w:proofErr w:type="spellEnd"/>
            <w:proofErr w:type="gramEnd"/>
            <w:r>
              <w:rPr>
                <w:rFonts w:ascii="Times New Roman" w:eastAsia="Calibri" w:hAnsi="Times New Roman"/>
                <w:sz w:val="24"/>
                <w:szCs w:val="24"/>
              </w:rPr>
              <w:t xml:space="preserve"> применения затратного подхода к оценке актива. Оценка действительной стоимости акций при помощи метода DCF, сравнение ее с рыночной ценой и выявление потенциала роста цены. </w:t>
            </w:r>
          </w:p>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sz w:val="24"/>
                <w:szCs w:val="24"/>
              </w:rPr>
              <w:t>Особенности анализа компаний финансового сектора. Анализ финансового состояния банка: структурный анализ балансового отчета, структурный анализ отчета о прибылях и убытках.</w:t>
            </w:r>
          </w:p>
          <w:p w:rsidR="007D3850" w:rsidRDefault="007D3850">
            <w:pPr>
              <w:pStyle w:val="2"/>
              <w:widowControl w:val="0"/>
              <w:suppressAutoHyphens w:val="0"/>
              <w:spacing w:after="0" w:line="240" w:lineRule="auto"/>
              <w:rPr>
                <w:rFonts w:ascii="Times New Roman" w:eastAsia="Calibri" w:hAnsi="Times New Roman"/>
                <w:sz w:val="24"/>
                <w:szCs w:val="24"/>
              </w:rPr>
            </w:pPr>
          </w:p>
          <w:p w:rsidR="007D3850" w:rsidRDefault="00ED356C">
            <w:pPr>
              <w:pStyle w:val="2"/>
              <w:widowControl w:val="0"/>
              <w:suppressAutoHyphens w:val="0"/>
              <w:spacing w:after="0" w:line="240" w:lineRule="auto"/>
              <w:rPr>
                <w:rFonts w:ascii="Times New Roman" w:eastAsia="Calibri" w:hAnsi="Times New Roman"/>
                <w:sz w:val="24"/>
                <w:szCs w:val="24"/>
              </w:rPr>
            </w:pPr>
            <w:r>
              <w:rPr>
                <w:rFonts w:ascii="Times New Roman" w:eastAsia="Calibri" w:hAnsi="Times New Roman"/>
                <w:color w:val="000000" w:themeColor="text1"/>
                <w:sz w:val="24"/>
                <w:szCs w:val="24"/>
              </w:rPr>
              <w:t>Литература: раздел 8 – нормативно-правовые акты №3-6, основная литература № 1, дополнительная литература № 3, 4; раздел 9 № 1-4, 8</w:t>
            </w:r>
          </w:p>
        </w:tc>
        <w:tc>
          <w:tcPr>
            <w:tcW w:w="1750" w:type="dxa"/>
          </w:tcPr>
          <w:p w:rsidR="007D3850" w:rsidRDefault="00ED356C">
            <w:pPr>
              <w:pStyle w:val="Default"/>
              <w:suppressAutoHyphens w:val="0"/>
              <w:jc w:val="both"/>
              <w:rPr>
                <w:rFonts w:eastAsia="Calibri"/>
              </w:rPr>
            </w:pPr>
            <w:r>
              <w:rPr>
                <w:rFonts w:eastAsia="Calibri"/>
              </w:rPr>
              <w:t xml:space="preserve">Обсуждение ситуационных заданий и кейсов. Осуществление анализа эмитента – компании нефинансового или финансового сектора. </w:t>
            </w:r>
          </w:p>
        </w:tc>
      </w:tr>
    </w:tbl>
    <w:p w:rsidR="007D3850" w:rsidRDefault="007D3850">
      <w:pPr>
        <w:pStyle w:val="Default"/>
        <w:suppressAutoHyphens w:val="0"/>
        <w:spacing w:after="120"/>
        <w:rPr>
          <w:b/>
          <w:bCs/>
          <w:color w:val="auto"/>
          <w:sz w:val="28"/>
          <w:szCs w:val="28"/>
        </w:rPr>
      </w:pPr>
    </w:p>
    <w:p w:rsidR="007D3850" w:rsidRDefault="00ED356C">
      <w:pPr>
        <w:pStyle w:val="af6"/>
        <w:spacing w:before="0" w:line="360" w:lineRule="auto"/>
        <w:ind w:firstLine="567"/>
        <w:jc w:val="both"/>
        <w:rPr>
          <w:bCs/>
          <w:color w:val="auto"/>
          <w:sz w:val="28"/>
          <w:szCs w:val="28"/>
        </w:rPr>
      </w:pPr>
      <w:bookmarkStart w:id="15" w:name="_Toc166765035"/>
      <w:r>
        <w:rPr>
          <w:rStyle w:val="a8"/>
          <w:rFonts w:eastAsiaTheme="majorEastAsia"/>
          <w:color w:val="auto"/>
        </w:rPr>
        <w:lastRenderedPageBreak/>
        <w:t>6. Перечень учебно-методического обеспечения для самостоятельной работы обучающихся по дисциплине</w:t>
      </w:r>
      <w:bookmarkEnd w:id="15"/>
    </w:p>
    <w:p w:rsidR="007D3850" w:rsidRDefault="00ED356C">
      <w:pPr>
        <w:pStyle w:val="af6"/>
        <w:spacing w:before="0" w:line="360" w:lineRule="auto"/>
        <w:ind w:firstLine="567"/>
        <w:jc w:val="both"/>
        <w:rPr>
          <w:bCs/>
          <w:color w:val="auto"/>
          <w:sz w:val="28"/>
          <w:szCs w:val="28"/>
        </w:rPr>
      </w:pPr>
      <w:bookmarkStart w:id="16" w:name="_Toc166765036"/>
      <w:r>
        <w:rPr>
          <w:rStyle w:val="a8"/>
          <w:rFonts w:eastAsiaTheme="majorEastAsia"/>
          <w:color w:val="auto"/>
        </w:rPr>
        <w:t>6.1. Перечень вопросов, отводимых на самостоятельное освоение дисциплины, формы внеаудиторной самостоятельной работы</w:t>
      </w:r>
      <w:bookmarkEnd w:id="16"/>
    </w:p>
    <w:p w:rsidR="007D3850" w:rsidRDefault="00ED356C">
      <w:pPr>
        <w:pStyle w:val="2"/>
        <w:widowControl w:val="0"/>
        <w:tabs>
          <w:tab w:val="right" w:pos="851"/>
        </w:tabs>
        <w:suppressAutoHyphens w:val="0"/>
        <w:spacing w:after="0"/>
        <w:ind w:firstLine="709"/>
        <w:jc w:val="right"/>
        <w:rPr>
          <w:b/>
          <w:bCs/>
          <w:sz w:val="28"/>
          <w:szCs w:val="28"/>
        </w:rPr>
      </w:pPr>
      <w:r>
        <w:rPr>
          <w:rFonts w:ascii="Times New Roman" w:hAnsi="Times New Roman"/>
          <w:sz w:val="28"/>
          <w:szCs w:val="28"/>
        </w:rPr>
        <w:t>Таблица 5</w:t>
      </w:r>
    </w:p>
    <w:tbl>
      <w:tblPr>
        <w:tblW w:w="9915" w:type="dxa"/>
        <w:tblInd w:w="113" w:type="dxa"/>
        <w:tblLayout w:type="fixed"/>
        <w:tblLook w:val="04A0" w:firstRow="1" w:lastRow="0" w:firstColumn="1" w:lastColumn="0" w:noHBand="0" w:noVBand="1"/>
      </w:tblPr>
      <w:tblGrid>
        <w:gridCol w:w="3107"/>
        <w:gridCol w:w="4318"/>
        <w:gridCol w:w="2490"/>
      </w:tblGrid>
      <w:tr w:rsidR="007D3850">
        <w:tc>
          <w:tcPr>
            <w:tcW w:w="310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851"/>
              </w:tabs>
              <w:suppressAutoHyphens w:val="0"/>
              <w:spacing w:after="0" w:line="240" w:lineRule="auto"/>
              <w:ind w:left="-57" w:right="-113"/>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4318"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851"/>
              </w:tabs>
              <w:suppressAutoHyphens w:val="0"/>
              <w:spacing w:after="0" w:line="240" w:lineRule="auto"/>
              <w:ind w:left="-57" w:right="-113"/>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49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7D3850">
        <w:tc>
          <w:tcPr>
            <w:tcW w:w="310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0"/>
              </w:tabs>
              <w:suppressAutoHyphens w:val="0"/>
              <w:spacing w:after="0" w:line="240" w:lineRule="auto"/>
              <w:ind w:left="-57" w:right="-113"/>
              <w:rPr>
                <w:rFonts w:ascii="Times New Roman" w:eastAsia="Times New Roman" w:hAnsi="Times New Roman"/>
                <w:sz w:val="24"/>
                <w:szCs w:val="24"/>
              </w:rPr>
            </w:pPr>
            <w:r>
              <w:rPr>
                <w:rFonts w:ascii="Times New Roman" w:eastAsia="Times New Roman" w:hAnsi="Times New Roman"/>
                <w:bCs/>
                <w:sz w:val="24"/>
                <w:szCs w:val="24"/>
              </w:rPr>
              <w:t>Тема 1. Теоретические основы фундаментального анализа</w:t>
            </w:r>
          </w:p>
        </w:tc>
        <w:tc>
          <w:tcPr>
            <w:tcW w:w="4318"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suppressAutoHyphens w:val="0"/>
              <w:spacing w:after="0" w:line="240" w:lineRule="auto"/>
              <w:ind w:left="-57" w:right="-113"/>
              <w:jc w:val="both"/>
              <w:rPr>
                <w:rFonts w:ascii="Times New Roman" w:hAnsi="Times New Roman"/>
                <w:sz w:val="24"/>
                <w:szCs w:val="24"/>
              </w:rPr>
            </w:pPr>
            <w:r>
              <w:rPr>
                <w:rFonts w:ascii="Times New Roman" w:eastAsia="Times New Roman" w:hAnsi="Times New Roman"/>
                <w:sz w:val="24"/>
                <w:szCs w:val="24"/>
              </w:rPr>
              <w:t xml:space="preserve">Государственная </w:t>
            </w:r>
            <w:proofErr w:type="spellStart"/>
            <w:r>
              <w:rPr>
                <w:rFonts w:ascii="Times New Roman" w:eastAsia="Times New Roman" w:hAnsi="Times New Roman"/>
                <w:sz w:val="24"/>
                <w:szCs w:val="24"/>
              </w:rPr>
              <w:t>антициклическая</w:t>
            </w:r>
            <w:proofErr w:type="spellEnd"/>
            <w:r>
              <w:rPr>
                <w:rFonts w:ascii="Times New Roman" w:eastAsia="Times New Roman" w:hAnsi="Times New Roman"/>
                <w:sz w:val="24"/>
                <w:szCs w:val="24"/>
              </w:rPr>
              <w:t xml:space="preserve"> политика. Роль информации и психологии инвесторов. Влияние на ценообразование профессиональных и розничных инвесторов. Обеспечивающая эффективность инфраструктура финансового рынка. Противодействие манипулированию и использованию инсайдерской информации.</w:t>
            </w:r>
          </w:p>
        </w:tc>
        <w:tc>
          <w:tcPr>
            <w:tcW w:w="2490" w:type="dxa"/>
            <w:tcBorders>
              <w:top w:val="single" w:sz="4" w:space="0" w:color="000000"/>
              <w:left w:val="single" w:sz="4" w:space="0" w:color="000000"/>
              <w:bottom w:val="single" w:sz="4" w:space="0" w:color="000000"/>
              <w:right w:val="single" w:sz="4" w:space="0" w:color="000000"/>
            </w:tcBorders>
          </w:tcPr>
          <w:p w:rsidR="007D3850" w:rsidRDefault="00ED356C">
            <w:pPr>
              <w:pStyle w:val="Default"/>
              <w:suppressAutoHyphens w:val="0"/>
              <w:ind w:left="-57" w:right="-113"/>
              <w:jc w:val="both"/>
              <w:rPr>
                <w:color w:val="auto"/>
              </w:rPr>
            </w:pPr>
            <w:r>
              <w:rPr>
                <w:color w:val="auto"/>
              </w:rPr>
              <w:t xml:space="preserve">Подготовка к устному опросу и тестированию, работа с лекционным материалом и литературой. </w:t>
            </w:r>
          </w:p>
          <w:p w:rsidR="007D3850" w:rsidRDefault="00ED356C">
            <w:pPr>
              <w:pStyle w:val="Default"/>
              <w:suppressAutoHyphens w:val="0"/>
              <w:ind w:left="-57" w:right="-113"/>
              <w:jc w:val="both"/>
            </w:pPr>
            <w:r>
              <w:rPr>
                <w:rFonts w:eastAsia="Calibri"/>
                <w:lang w:eastAsia="en-US"/>
              </w:rPr>
              <w:t>Подготовка к выполнению и выполнение контрольной работы</w:t>
            </w:r>
          </w:p>
        </w:tc>
      </w:tr>
      <w:tr w:rsidR="007D3850">
        <w:tc>
          <w:tcPr>
            <w:tcW w:w="310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0"/>
              </w:tabs>
              <w:suppressAutoHyphens w:val="0"/>
              <w:spacing w:after="0" w:line="240" w:lineRule="auto"/>
              <w:ind w:left="-57" w:right="-113"/>
              <w:rPr>
                <w:rFonts w:ascii="Times New Roman" w:eastAsia="Times New Roman" w:hAnsi="Times New Roman"/>
                <w:bCs/>
                <w:sz w:val="24"/>
                <w:szCs w:val="24"/>
              </w:rPr>
            </w:pPr>
            <w:r>
              <w:rPr>
                <w:rFonts w:ascii="Times New Roman" w:eastAsia="Times New Roman" w:hAnsi="Times New Roman"/>
                <w:bCs/>
                <w:sz w:val="24"/>
                <w:szCs w:val="24"/>
              </w:rPr>
              <w:t>Тема 2. Макроэкономический анализ: применяемые методы и индикаторы</w:t>
            </w:r>
          </w:p>
        </w:tc>
        <w:tc>
          <w:tcPr>
            <w:tcW w:w="4318"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suppressAutoHyphens w:val="0"/>
              <w:spacing w:after="0" w:line="240" w:lineRule="auto"/>
              <w:ind w:left="-57" w:right="-113"/>
              <w:jc w:val="both"/>
              <w:rPr>
                <w:rFonts w:ascii="Times New Roman" w:hAnsi="Times New Roman"/>
                <w:sz w:val="24"/>
                <w:szCs w:val="24"/>
              </w:rPr>
            </w:pPr>
            <w:r>
              <w:rPr>
                <w:rFonts w:ascii="Times New Roman" w:hAnsi="Times New Roman"/>
                <w:sz w:val="24"/>
                <w:szCs w:val="24"/>
              </w:rPr>
              <w:t xml:space="preserve">Ацикличные, </w:t>
            </w:r>
            <w:proofErr w:type="spellStart"/>
            <w:r>
              <w:rPr>
                <w:rFonts w:ascii="Times New Roman" w:hAnsi="Times New Roman"/>
                <w:sz w:val="24"/>
                <w:szCs w:val="24"/>
              </w:rPr>
              <w:t>процикличные</w:t>
            </w:r>
            <w:proofErr w:type="spellEnd"/>
            <w:r>
              <w:rPr>
                <w:rFonts w:ascii="Times New Roman" w:hAnsi="Times New Roman"/>
                <w:sz w:val="24"/>
                <w:szCs w:val="24"/>
              </w:rPr>
              <w:t xml:space="preserve"> и </w:t>
            </w:r>
            <w:proofErr w:type="spellStart"/>
            <w:r>
              <w:rPr>
                <w:rFonts w:ascii="Times New Roman" w:hAnsi="Times New Roman"/>
                <w:sz w:val="24"/>
                <w:szCs w:val="24"/>
              </w:rPr>
              <w:t>противоцикличные</w:t>
            </w:r>
            <w:proofErr w:type="spellEnd"/>
            <w:r>
              <w:rPr>
                <w:rFonts w:ascii="Times New Roman" w:hAnsi="Times New Roman"/>
                <w:sz w:val="24"/>
                <w:szCs w:val="24"/>
              </w:rPr>
              <w:t xml:space="preserve"> индикаторы. Совпадающие, запаздывающие и опережающие индикаторы. Индикаторы производственного сектора. Промышленное производство. Использование производственных мощностей. Заказы на товары длительного пользования. Показатели объема запасов. Статистика занятости, рынок труда. Доходы населения.</w:t>
            </w:r>
          </w:p>
          <w:p w:rsidR="007D3850" w:rsidRDefault="00ED356C">
            <w:pPr>
              <w:pStyle w:val="2"/>
              <w:widowControl w:val="0"/>
              <w:suppressAutoHyphens w:val="0"/>
              <w:spacing w:after="0" w:line="240" w:lineRule="auto"/>
              <w:ind w:left="-57" w:right="-113"/>
              <w:jc w:val="both"/>
              <w:rPr>
                <w:rFonts w:ascii="Times New Roman" w:hAnsi="Times New Roman"/>
                <w:sz w:val="24"/>
                <w:szCs w:val="24"/>
              </w:rPr>
            </w:pPr>
            <w:r>
              <w:rPr>
                <w:rFonts w:ascii="Times New Roman" w:hAnsi="Times New Roman"/>
                <w:sz w:val="24"/>
                <w:szCs w:val="24"/>
              </w:rPr>
              <w:t>Индикаторы потребительского спроса. Жилищное строительство и рынок жилья. Розничная торговля. Продажи грузовых и легковых автомобилей.</w:t>
            </w:r>
          </w:p>
          <w:p w:rsidR="007D3850" w:rsidRDefault="00ED356C">
            <w:pPr>
              <w:pStyle w:val="2"/>
              <w:widowControl w:val="0"/>
              <w:suppressAutoHyphens w:val="0"/>
              <w:spacing w:after="0" w:line="240" w:lineRule="auto"/>
              <w:ind w:left="-57" w:right="-113"/>
              <w:jc w:val="both"/>
              <w:rPr>
                <w:rFonts w:ascii="Times New Roman" w:hAnsi="Times New Roman"/>
                <w:sz w:val="24"/>
                <w:szCs w:val="24"/>
              </w:rPr>
            </w:pPr>
            <w:r>
              <w:rPr>
                <w:rFonts w:ascii="Times New Roman" w:hAnsi="Times New Roman"/>
                <w:sz w:val="24"/>
                <w:szCs w:val="24"/>
              </w:rPr>
              <w:t>Индексы настроения потребителя. «Торговля слухами». Индексы деловой активности.</w:t>
            </w:r>
          </w:p>
        </w:tc>
        <w:tc>
          <w:tcPr>
            <w:tcW w:w="2490" w:type="dxa"/>
            <w:tcBorders>
              <w:top w:val="single" w:sz="4" w:space="0" w:color="000000"/>
              <w:left w:val="single" w:sz="4" w:space="0" w:color="000000"/>
              <w:bottom w:val="single" w:sz="4" w:space="0" w:color="000000"/>
              <w:right w:val="single" w:sz="4" w:space="0" w:color="000000"/>
            </w:tcBorders>
          </w:tcPr>
          <w:p w:rsidR="007D3850" w:rsidRDefault="00ED356C">
            <w:pPr>
              <w:pStyle w:val="Default"/>
              <w:suppressAutoHyphens w:val="0"/>
              <w:ind w:left="-57" w:right="-113"/>
              <w:jc w:val="both"/>
              <w:rPr>
                <w:rFonts w:eastAsia="Times New Roman" w:cstheme="minorBidi"/>
                <w:color w:val="auto"/>
              </w:rPr>
            </w:pPr>
            <w:r>
              <w:rPr>
                <w:rFonts w:eastAsia="Times New Roman" w:cstheme="minorBidi"/>
                <w:color w:val="auto"/>
              </w:rPr>
              <w:t xml:space="preserve">Подготовка к устному опросу, работа с лекционным материалом и литературой, работа с информационными базами данных, сайтом Росстата, сайтом Московской биржи. </w:t>
            </w:r>
          </w:p>
          <w:p w:rsidR="007D3850" w:rsidRDefault="00ED356C">
            <w:pPr>
              <w:pStyle w:val="Default"/>
              <w:suppressAutoHyphens w:val="0"/>
              <w:ind w:left="-57" w:right="-113"/>
              <w:jc w:val="both"/>
              <w:rPr>
                <w:rFonts w:eastAsia="Times New Roman"/>
                <w:color w:val="auto"/>
              </w:rPr>
            </w:pPr>
            <w:r>
              <w:rPr>
                <w:rFonts w:eastAsia="Calibri"/>
                <w:lang w:eastAsia="en-US"/>
              </w:rPr>
              <w:t>Подготовка к выполнению и выполнение контрольной работы</w:t>
            </w:r>
          </w:p>
        </w:tc>
      </w:tr>
      <w:tr w:rsidR="007D3850">
        <w:tc>
          <w:tcPr>
            <w:tcW w:w="310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0"/>
              </w:tabs>
              <w:suppressAutoHyphens w:val="0"/>
              <w:spacing w:after="0" w:line="240" w:lineRule="auto"/>
              <w:ind w:left="-57" w:right="-113"/>
              <w:rPr>
                <w:rFonts w:ascii="Times New Roman" w:eastAsia="Times New Roman" w:hAnsi="Times New Roman"/>
                <w:bCs/>
                <w:sz w:val="24"/>
                <w:szCs w:val="24"/>
              </w:rPr>
            </w:pPr>
            <w:r>
              <w:rPr>
                <w:rFonts w:ascii="Times New Roman" w:eastAsia="Times New Roman" w:hAnsi="Times New Roman"/>
                <w:bCs/>
                <w:sz w:val="24"/>
                <w:szCs w:val="24"/>
              </w:rPr>
              <w:t>Тема 3. Осуществление отраслевого анализа в рамках фундаментального анализа</w:t>
            </w:r>
          </w:p>
        </w:tc>
        <w:tc>
          <w:tcPr>
            <w:tcW w:w="4318"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5387"/>
              </w:tabs>
              <w:suppressAutoHyphens w:val="0"/>
              <w:spacing w:after="0" w:line="240" w:lineRule="auto"/>
              <w:ind w:left="-57" w:right="-113"/>
              <w:jc w:val="both"/>
              <w:rPr>
                <w:rFonts w:ascii="Times New Roman" w:eastAsia="Times New Roman" w:hAnsi="Times New Roman"/>
                <w:sz w:val="24"/>
                <w:szCs w:val="24"/>
              </w:rPr>
            </w:pPr>
            <w:r>
              <w:rPr>
                <w:rFonts w:ascii="Times New Roman" w:eastAsia="Times New Roman" w:hAnsi="Times New Roman"/>
                <w:sz w:val="24"/>
                <w:szCs w:val="24"/>
              </w:rPr>
              <w:t>Выявление основных факторов внешней среды, влияющих на отрасль. Определение возможностей развития отрасли на среднесрочную и долгосрочную перспективу. Исследование инвестиционного потенциала отдельных отраслей. Роль отраслевого анализа в рамках модифицированного подхода к осуществлению фундаментального анализа. Особенности анализа финансового и нефинансового секторов экономики.</w:t>
            </w:r>
          </w:p>
        </w:tc>
        <w:tc>
          <w:tcPr>
            <w:tcW w:w="249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jc w:val="both"/>
              <w:rPr>
                <w:rFonts w:ascii="Times New Roman" w:eastAsia="Times New Roman" w:hAnsi="Times New Roman"/>
                <w:sz w:val="24"/>
                <w:szCs w:val="24"/>
              </w:rPr>
            </w:pPr>
            <w:r>
              <w:rPr>
                <w:rFonts w:ascii="Times New Roman" w:eastAsia="Times New Roman" w:hAnsi="Times New Roman"/>
                <w:sz w:val="24"/>
                <w:szCs w:val="24"/>
              </w:rPr>
              <w:t xml:space="preserve">Подготовка к устному опросу, работа с лекционным материалом и литературой, работа с сайтом Росстата, построение отраслевых прогнозов на среднесрочную и долгосрочную перспективу. </w:t>
            </w:r>
          </w:p>
          <w:p w:rsidR="007D3850" w:rsidRDefault="00ED356C">
            <w:pPr>
              <w:pStyle w:val="2"/>
              <w:widowControl w:val="0"/>
              <w:tabs>
                <w:tab w:val="right" w:pos="851"/>
              </w:tabs>
              <w:suppressAutoHyphens w:val="0"/>
              <w:spacing w:after="0" w:line="240" w:lineRule="auto"/>
              <w:ind w:left="-57" w:right="-113"/>
              <w:jc w:val="both"/>
              <w:rPr>
                <w:rFonts w:ascii="Times New Roman" w:eastAsia="Times New Roman" w:hAnsi="Times New Roman"/>
                <w:sz w:val="24"/>
                <w:szCs w:val="24"/>
              </w:rPr>
            </w:pPr>
            <w:r>
              <w:rPr>
                <w:rFonts w:eastAsia="Calibri"/>
              </w:rPr>
              <w:t xml:space="preserve">Подготовка к выполнению и выполнение контрольной </w:t>
            </w:r>
            <w:r>
              <w:rPr>
                <w:rFonts w:eastAsia="Calibri"/>
              </w:rPr>
              <w:lastRenderedPageBreak/>
              <w:t>работы</w:t>
            </w:r>
          </w:p>
        </w:tc>
      </w:tr>
      <w:tr w:rsidR="007D3850">
        <w:tc>
          <w:tcPr>
            <w:tcW w:w="310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right" w:pos="0"/>
              </w:tabs>
              <w:suppressAutoHyphens w:val="0"/>
              <w:spacing w:after="0" w:line="240" w:lineRule="auto"/>
              <w:ind w:left="-57" w:right="-113"/>
              <w:rPr>
                <w:rFonts w:eastAsia="Times New Roman"/>
                <w:sz w:val="24"/>
                <w:szCs w:val="24"/>
              </w:rPr>
            </w:pPr>
            <w:r>
              <w:rPr>
                <w:rFonts w:ascii="Times New Roman" w:eastAsia="Times New Roman" w:hAnsi="Times New Roman"/>
                <w:bCs/>
                <w:sz w:val="24"/>
                <w:szCs w:val="24"/>
              </w:rPr>
              <w:lastRenderedPageBreak/>
              <w:t>Тема 4. Фундаментальный анализ на уровне эмитента: анализ компаний финансового и нефинансового сектора</w:t>
            </w:r>
          </w:p>
        </w:tc>
        <w:tc>
          <w:tcPr>
            <w:tcW w:w="4318"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suppressAutoHyphens w:val="0"/>
              <w:spacing w:after="0" w:line="240" w:lineRule="auto"/>
              <w:ind w:left="-57" w:right="-113"/>
              <w:rPr>
                <w:rFonts w:ascii="Times New Roman" w:hAnsi="Times New Roman"/>
                <w:sz w:val="24"/>
                <w:szCs w:val="24"/>
              </w:rPr>
            </w:pPr>
            <w:r>
              <w:rPr>
                <w:rFonts w:ascii="Times New Roman" w:eastAsia="Times New Roman" w:hAnsi="Times New Roman"/>
                <w:sz w:val="24"/>
                <w:szCs w:val="24"/>
              </w:rPr>
              <w:t xml:space="preserve">Метод чистых активов, метод ликвидационной стоимости. </w:t>
            </w:r>
            <w:r>
              <w:rPr>
                <w:rFonts w:ascii="Times New Roman" w:hAnsi="Times New Roman"/>
                <w:sz w:val="24"/>
                <w:szCs w:val="24"/>
              </w:rPr>
              <w:t>Особенности, условия и ограничения применения конструкции DCF, сравнительного и затратного методов. Коммерческая эффективность (рентабельность) деятельности банка и его отдельных операций. Анализ достаточности капитала. Анализ кредитного риска. Анализ рыночного риска. Анализ риска ликвидности. Влияние результатов анализа на инвестиционную привлекательность финансовых инструментов банка-эмитента.</w:t>
            </w:r>
          </w:p>
        </w:tc>
        <w:tc>
          <w:tcPr>
            <w:tcW w:w="2490"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tabs>
                <w:tab w:val="right" w:pos="851"/>
              </w:tabs>
              <w:suppressAutoHyphens w:val="0"/>
              <w:spacing w:after="0" w:line="240" w:lineRule="auto"/>
              <w:ind w:left="-57" w:right="-113"/>
              <w:jc w:val="both"/>
              <w:rPr>
                <w:rFonts w:ascii="Times New Roman" w:eastAsia="Times New Roman" w:hAnsi="Times New Roman"/>
                <w:sz w:val="24"/>
                <w:szCs w:val="24"/>
              </w:rPr>
            </w:pPr>
            <w:r>
              <w:rPr>
                <w:rFonts w:ascii="Times New Roman" w:eastAsia="Times New Roman" w:hAnsi="Times New Roman"/>
                <w:sz w:val="24"/>
                <w:szCs w:val="24"/>
              </w:rPr>
              <w:t xml:space="preserve">Подготовка к устному опросу, работа с лекционным материалом и литературой, работа с информационными базами данных, финансовой отчетностью компании, решение задач на оценку стоимости и анализ финансового состояния эмитента. </w:t>
            </w:r>
          </w:p>
          <w:p w:rsidR="007D3850" w:rsidRDefault="00ED356C">
            <w:pPr>
              <w:pStyle w:val="2"/>
              <w:widowControl w:val="0"/>
              <w:tabs>
                <w:tab w:val="right" w:pos="851"/>
              </w:tabs>
              <w:suppressAutoHyphens w:val="0"/>
              <w:spacing w:after="0" w:line="240" w:lineRule="auto"/>
              <w:ind w:left="-57" w:right="-113"/>
              <w:jc w:val="both"/>
              <w:rPr>
                <w:rFonts w:ascii="Times New Roman" w:eastAsia="Times New Roman" w:hAnsi="Times New Roman"/>
                <w:sz w:val="24"/>
                <w:szCs w:val="24"/>
              </w:rPr>
            </w:pPr>
            <w:r>
              <w:rPr>
                <w:rFonts w:ascii="Times New Roman" w:eastAsia="Times New Roman" w:hAnsi="Times New Roman"/>
                <w:sz w:val="24"/>
                <w:szCs w:val="24"/>
              </w:rPr>
              <w:t>Подготовка к выполнению и выполнение контрольной работы</w:t>
            </w:r>
          </w:p>
        </w:tc>
      </w:tr>
    </w:tbl>
    <w:p w:rsidR="007D3850" w:rsidRDefault="007D3850">
      <w:pPr>
        <w:pStyle w:val="2"/>
        <w:widowControl w:val="0"/>
        <w:suppressAutoHyphens w:val="0"/>
        <w:rPr>
          <w:rFonts w:ascii="Times New Roman" w:hAnsi="Times New Roman"/>
          <w:b/>
          <w:bCs/>
          <w:sz w:val="28"/>
          <w:szCs w:val="28"/>
          <w:highlight w:val="yellow"/>
        </w:rPr>
      </w:pPr>
    </w:p>
    <w:p w:rsidR="007D3850" w:rsidRDefault="00ED356C">
      <w:pPr>
        <w:pStyle w:val="af6"/>
        <w:spacing w:before="0" w:line="360" w:lineRule="auto"/>
        <w:ind w:firstLine="567"/>
        <w:jc w:val="both"/>
        <w:rPr>
          <w:bCs/>
          <w:color w:val="auto"/>
          <w:sz w:val="28"/>
          <w:szCs w:val="28"/>
        </w:rPr>
      </w:pPr>
      <w:bookmarkStart w:id="17" w:name="_Toc166765037"/>
      <w:r>
        <w:rPr>
          <w:rStyle w:val="a8"/>
          <w:rFonts w:eastAsiaTheme="majorEastAsia"/>
          <w:color w:val="auto"/>
        </w:rPr>
        <w:t>6.2. Перечень вопросов, заданий, тем для подготовки к текущему контролю</w:t>
      </w:r>
      <w:bookmarkEnd w:id="17"/>
      <w:r>
        <w:rPr>
          <w:bCs/>
          <w:color w:val="auto"/>
          <w:sz w:val="28"/>
          <w:szCs w:val="28"/>
        </w:rPr>
        <w:t xml:space="preserve"> </w:t>
      </w:r>
    </w:p>
    <w:p w:rsidR="007D3850" w:rsidRDefault="007D3850">
      <w:pPr>
        <w:pStyle w:val="Default"/>
        <w:suppressAutoHyphens w:val="0"/>
        <w:rPr>
          <w:b/>
          <w:bCs/>
          <w:color w:val="auto"/>
          <w:sz w:val="28"/>
          <w:szCs w:val="28"/>
          <w:highlight w:val="yellow"/>
        </w:rPr>
      </w:pP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При изучении дисциплины «Фундаментальный анализ на финансовом рынке» обучающиеся выполняют различные виды работ в соответствии с рабочей программой дисциплины.</w:t>
      </w:r>
    </w:p>
    <w:p w:rsidR="007D3850" w:rsidRDefault="00ED356C">
      <w:pPr>
        <w:pStyle w:val="2"/>
        <w:widowControl w:val="0"/>
        <w:suppressAutoHyphens w:val="0"/>
        <w:spacing w:after="0" w:line="360" w:lineRule="auto"/>
        <w:ind w:firstLine="709"/>
        <w:jc w:val="both"/>
      </w:pPr>
      <w:r>
        <w:rPr>
          <w:rFonts w:ascii="Times New Roman" w:hAnsi="Times New Roman"/>
          <w:b/>
          <w:sz w:val="28"/>
          <w:szCs w:val="28"/>
        </w:rPr>
        <w:t>Решение задач.</w:t>
      </w:r>
      <w:r>
        <w:rPr>
          <w:rFonts w:ascii="Times New Roman" w:hAnsi="Times New Roman"/>
          <w:sz w:val="28"/>
          <w:szCs w:val="28"/>
        </w:rPr>
        <w:t xml:space="preserve"> Содержание дисциплины «Фундаментальный анализ на финансовом рынке»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волатильности и пр.)., финансовое состояние и перспективы развития эмитента. </w:t>
      </w:r>
    </w:p>
    <w:p w:rsidR="007D3850" w:rsidRDefault="00ED356C">
      <w:pPr>
        <w:pStyle w:val="2"/>
        <w:widowControl w:val="0"/>
        <w:suppressAutoHyphens w:val="0"/>
        <w:ind w:firstLine="567"/>
        <w:jc w:val="both"/>
        <w:rPr>
          <w:rFonts w:ascii="Times New Roman" w:hAnsi="Times New Roman"/>
          <w:i/>
          <w:iCs/>
          <w:sz w:val="28"/>
          <w:szCs w:val="28"/>
        </w:rPr>
      </w:pPr>
      <w:r>
        <w:rPr>
          <w:rFonts w:ascii="Times New Roman" w:hAnsi="Times New Roman"/>
          <w:i/>
          <w:iCs/>
          <w:sz w:val="28"/>
          <w:szCs w:val="28"/>
        </w:rPr>
        <w:t>Примеры задач:</w:t>
      </w:r>
    </w:p>
    <w:p w:rsidR="007D3850" w:rsidRDefault="00ED356C">
      <w:pPr>
        <w:pStyle w:val="af9"/>
        <w:numPr>
          <w:ilvl w:val="0"/>
          <w:numId w:val="6"/>
        </w:numPr>
        <w:suppressAutoHyphens w:val="0"/>
        <w:ind w:left="284" w:hanging="284"/>
        <w:jc w:val="both"/>
        <w:rPr>
          <w:bCs/>
          <w:sz w:val="28"/>
          <w:szCs w:val="28"/>
        </w:rPr>
      </w:pPr>
      <w:r>
        <w:rPr>
          <w:bCs/>
          <w:sz w:val="28"/>
          <w:szCs w:val="28"/>
        </w:rPr>
        <w:t xml:space="preserve">Основываясь на следующей информации о компании, составьте отчет о финансовых результатах за 2022 год и агрегированный бухгалтерский баланс за 2021-2022 годы. Рассчитайте денежные потоки </w:t>
      </w:r>
      <w:r>
        <w:rPr>
          <w:bCs/>
          <w:sz w:val="28"/>
          <w:szCs w:val="28"/>
          <w:lang w:val="en-US"/>
        </w:rPr>
        <w:t>FCF</w:t>
      </w:r>
      <w:r>
        <w:rPr>
          <w:bCs/>
          <w:sz w:val="28"/>
          <w:szCs w:val="28"/>
        </w:rPr>
        <w:t xml:space="preserve">, </w:t>
      </w:r>
      <w:r>
        <w:rPr>
          <w:bCs/>
          <w:sz w:val="28"/>
          <w:szCs w:val="28"/>
          <w:lang w:val="en-US"/>
        </w:rPr>
        <w:t>ECF</w:t>
      </w:r>
      <w:r>
        <w:rPr>
          <w:bCs/>
          <w:sz w:val="28"/>
          <w:szCs w:val="28"/>
        </w:rPr>
        <w:t xml:space="preserve">, </w:t>
      </w:r>
      <w:r>
        <w:rPr>
          <w:bCs/>
          <w:sz w:val="28"/>
          <w:szCs w:val="28"/>
          <w:lang w:val="en-US"/>
        </w:rPr>
        <w:t>CCF</w:t>
      </w:r>
      <w:r>
        <w:rPr>
          <w:bCs/>
          <w:sz w:val="28"/>
          <w:szCs w:val="28"/>
        </w:rPr>
        <w:t xml:space="preserve">, если ставка налога на прибыль составляет 20%. </w:t>
      </w:r>
    </w:p>
    <w:p w:rsidR="007D3850" w:rsidRDefault="007D3850">
      <w:pPr>
        <w:pStyle w:val="af9"/>
        <w:suppressAutoHyphens w:val="0"/>
        <w:ind w:left="720"/>
        <w:jc w:val="both"/>
        <w:rPr>
          <w:bCs/>
        </w:rPr>
      </w:pPr>
    </w:p>
    <w:tbl>
      <w:tblPr>
        <w:tblStyle w:val="aff3"/>
        <w:tblW w:w="9690" w:type="dxa"/>
        <w:tblInd w:w="396" w:type="dxa"/>
        <w:tblLayout w:type="fixed"/>
        <w:tblLook w:val="04A0" w:firstRow="1" w:lastRow="0" w:firstColumn="1" w:lastColumn="0" w:noHBand="0" w:noVBand="1"/>
      </w:tblPr>
      <w:tblGrid>
        <w:gridCol w:w="3972"/>
        <w:gridCol w:w="2595"/>
        <w:gridCol w:w="3123"/>
      </w:tblGrid>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
                <w:sz w:val="24"/>
                <w:szCs w:val="24"/>
              </w:rPr>
            </w:pPr>
            <w:r>
              <w:rPr>
                <w:rFonts w:ascii="Times New Roman" w:eastAsia="Calibri" w:hAnsi="Times New Roman"/>
                <w:b/>
                <w:sz w:val="24"/>
                <w:szCs w:val="24"/>
              </w:rPr>
              <w:t xml:space="preserve">Показатели, тыс. руб. </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
                <w:sz w:val="24"/>
                <w:szCs w:val="24"/>
              </w:rPr>
            </w:pPr>
            <w:r>
              <w:rPr>
                <w:rFonts w:ascii="Times New Roman" w:eastAsia="Calibri" w:hAnsi="Times New Roman"/>
                <w:b/>
                <w:sz w:val="24"/>
                <w:szCs w:val="24"/>
              </w:rPr>
              <w:t>2021</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sz w:val="24"/>
                <w:szCs w:val="24"/>
              </w:rPr>
            </w:pPr>
            <w:r>
              <w:rPr>
                <w:rFonts w:ascii="Times New Roman" w:eastAsia="Calibri" w:hAnsi="Times New Roman"/>
                <w:b/>
                <w:sz w:val="24"/>
                <w:szCs w:val="24"/>
              </w:rPr>
              <w:t>2022</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Выручка</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4203</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4507</w:t>
            </w:r>
          </w:p>
        </w:tc>
      </w:tr>
      <w:tr w:rsidR="007D3850">
        <w:tc>
          <w:tcPr>
            <w:tcW w:w="3972" w:type="dxa"/>
          </w:tcPr>
          <w:p w:rsidR="007D3850" w:rsidRDefault="00ED356C">
            <w:pPr>
              <w:pStyle w:val="2"/>
              <w:widowControl w:val="0"/>
              <w:suppressAutoHyphens w:val="0"/>
              <w:spacing w:after="0" w:line="240" w:lineRule="auto"/>
              <w:rPr>
                <w:rFonts w:ascii="Times New Roman" w:eastAsia="Calibri" w:hAnsi="Times New Roman"/>
                <w:bCs/>
                <w:sz w:val="24"/>
                <w:szCs w:val="24"/>
              </w:rPr>
            </w:pPr>
            <w:r>
              <w:rPr>
                <w:rFonts w:ascii="Times New Roman" w:eastAsia="Calibri" w:hAnsi="Times New Roman"/>
                <w:bCs/>
                <w:sz w:val="24"/>
                <w:szCs w:val="24"/>
              </w:rPr>
              <w:t>Себестоимость (не включая амортизацию)</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2422</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2633</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Амортизация</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785</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952</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Проценты к выплате</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180</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196</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Дивиденды</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225</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250</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lastRenderedPageBreak/>
              <w:t>Оборотные активы</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2205</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2429</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proofErr w:type="spellStart"/>
            <w:r>
              <w:rPr>
                <w:rFonts w:ascii="Times New Roman" w:eastAsia="Calibri" w:hAnsi="Times New Roman"/>
                <w:bCs/>
                <w:sz w:val="24"/>
                <w:szCs w:val="24"/>
              </w:rPr>
              <w:t>Внеоборотные</w:t>
            </w:r>
            <w:proofErr w:type="spellEnd"/>
            <w:r>
              <w:rPr>
                <w:rFonts w:ascii="Times New Roman" w:eastAsia="Calibri" w:hAnsi="Times New Roman"/>
                <w:bCs/>
                <w:sz w:val="24"/>
                <w:szCs w:val="24"/>
              </w:rPr>
              <w:t xml:space="preserve"> активы</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7344</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7650</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Краткосрочные обязательства</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1003</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1255</w:t>
            </w:r>
          </w:p>
        </w:tc>
      </w:tr>
      <w:tr w:rsidR="007D3850">
        <w:tc>
          <w:tcPr>
            <w:tcW w:w="3972"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Долгосрочные обязательства</w:t>
            </w:r>
          </w:p>
        </w:tc>
        <w:tc>
          <w:tcPr>
            <w:tcW w:w="2595"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3106</w:t>
            </w:r>
          </w:p>
        </w:tc>
        <w:tc>
          <w:tcPr>
            <w:tcW w:w="3123" w:type="dxa"/>
          </w:tcPr>
          <w:p w:rsidR="007D3850" w:rsidRDefault="00ED356C">
            <w:pPr>
              <w:pStyle w:val="2"/>
              <w:widowControl w:val="0"/>
              <w:suppressAutoHyphens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2085</w:t>
            </w:r>
          </w:p>
        </w:tc>
      </w:tr>
    </w:tbl>
    <w:p w:rsidR="007D3850" w:rsidRDefault="007D3850">
      <w:pPr>
        <w:pStyle w:val="af9"/>
        <w:suppressAutoHyphens w:val="0"/>
        <w:ind w:left="720"/>
        <w:jc w:val="both"/>
        <w:rPr>
          <w:b/>
        </w:rPr>
      </w:pPr>
    </w:p>
    <w:p w:rsidR="007D3850" w:rsidRDefault="00ED356C">
      <w:pPr>
        <w:pStyle w:val="af9"/>
        <w:numPr>
          <w:ilvl w:val="0"/>
          <w:numId w:val="6"/>
        </w:numPr>
        <w:suppressAutoHyphens w:val="0"/>
        <w:ind w:left="0" w:hanging="11"/>
        <w:jc w:val="both"/>
        <w:rPr>
          <w:color w:val="000000"/>
          <w:sz w:val="28"/>
          <w:szCs w:val="36"/>
          <w:shd w:val="clear" w:color="auto" w:fill="FFFFFF"/>
        </w:rPr>
      </w:pPr>
      <w:r>
        <w:rPr>
          <w:color w:val="000000"/>
          <w:sz w:val="28"/>
          <w:szCs w:val="36"/>
          <w:shd w:val="clear" w:color="auto" w:fill="FFFFFF"/>
        </w:rPr>
        <w:t>Финансовый аналитик компании Х рассматривает возможность размещения временно свободных денежных средств в акциях сторонней компании. Анализируются акции трех компаний со следующими характеристиками:</w:t>
      </w:r>
    </w:p>
    <w:p w:rsidR="007D3850" w:rsidRDefault="007D3850">
      <w:pPr>
        <w:pStyle w:val="af9"/>
        <w:suppressAutoHyphens w:val="0"/>
        <w:ind w:left="709"/>
        <w:jc w:val="both"/>
        <w:rPr>
          <w:color w:val="000000"/>
          <w:sz w:val="28"/>
          <w:szCs w:val="36"/>
          <w:shd w:val="clear" w:color="auto" w:fill="FFFFFF"/>
        </w:rPr>
      </w:pPr>
    </w:p>
    <w:tbl>
      <w:tblPr>
        <w:tblStyle w:val="aff3"/>
        <w:tblW w:w="10081" w:type="dxa"/>
        <w:jc w:val="center"/>
        <w:tblLayout w:type="fixed"/>
        <w:tblLook w:val="04A0" w:firstRow="1" w:lastRow="0" w:firstColumn="1" w:lastColumn="0" w:noHBand="0" w:noVBand="1"/>
      </w:tblPr>
      <w:tblGrid>
        <w:gridCol w:w="6264"/>
        <w:gridCol w:w="1197"/>
        <w:gridCol w:w="1313"/>
        <w:gridCol w:w="1307"/>
      </w:tblGrid>
      <w:tr w:rsidR="007D3850">
        <w:trPr>
          <w:jc w:val="center"/>
        </w:trPr>
        <w:tc>
          <w:tcPr>
            <w:tcW w:w="6263" w:type="dxa"/>
          </w:tcPr>
          <w:p w:rsidR="007D3850" w:rsidRDefault="00ED356C">
            <w:pPr>
              <w:pStyle w:val="2"/>
              <w:widowControl w:val="0"/>
              <w:suppressAutoHyphens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Компания</w:t>
            </w:r>
          </w:p>
        </w:tc>
        <w:tc>
          <w:tcPr>
            <w:tcW w:w="119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А</w:t>
            </w:r>
          </w:p>
        </w:tc>
        <w:tc>
          <w:tcPr>
            <w:tcW w:w="1313"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В</w:t>
            </w:r>
          </w:p>
        </w:tc>
        <w:tc>
          <w:tcPr>
            <w:tcW w:w="130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С</w:t>
            </w:r>
          </w:p>
        </w:tc>
      </w:tr>
      <w:tr w:rsidR="007D3850">
        <w:trPr>
          <w:jc w:val="center"/>
        </w:trPr>
        <w:tc>
          <w:tcPr>
            <w:tcW w:w="6263" w:type="dxa"/>
          </w:tcPr>
          <w:p w:rsidR="007D3850" w:rsidRDefault="00ED356C">
            <w:pPr>
              <w:pStyle w:val="2"/>
              <w:widowControl w:val="0"/>
              <w:suppressAutoHyphens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Текущая цена акции</w:t>
            </w:r>
          </w:p>
        </w:tc>
        <w:tc>
          <w:tcPr>
            <w:tcW w:w="119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16</w:t>
            </w:r>
          </w:p>
        </w:tc>
        <w:tc>
          <w:tcPr>
            <w:tcW w:w="1313"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19</w:t>
            </w:r>
          </w:p>
        </w:tc>
        <w:tc>
          <w:tcPr>
            <w:tcW w:w="130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39</w:t>
            </w:r>
          </w:p>
        </w:tc>
      </w:tr>
      <w:tr w:rsidR="007D3850">
        <w:trPr>
          <w:jc w:val="center"/>
        </w:trPr>
        <w:tc>
          <w:tcPr>
            <w:tcW w:w="6263" w:type="dxa"/>
          </w:tcPr>
          <w:p w:rsidR="007D3850" w:rsidRDefault="00ED356C">
            <w:pPr>
              <w:pStyle w:val="2"/>
              <w:widowControl w:val="0"/>
              <w:suppressAutoHyphens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Коэффициент бета</w:t>
            </w:r>
          </w:p>
        </w:tc>
        <w:tc>
          <w:tcPr>
            <w:tcW w:w="119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1,3</w:t>
            </w:r>
          </w:p>
        </w:tc>
        <w:tc>
          <w:tcPr>
            <w:tcW w:w="1313"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1,75</w:t>
            </w:r>
          </w:p>
        </w:tc>
        <w:tc>
          <w:tcPr>
            <w:tcW w:w="130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0,62</w:t>
            </w:r>
          </w:p>
        </w:tc>
      </w:tr>
      <w:tr w:rsidR="007D3850">
        <w:trPr>
          <w:jc w:val="center"/>
        </w:trPr>
        <w:tc>
          <w:tcPr>
            <w:tcW w:w="6263" w:type="dxa"/>
          </w:tcPr>
          <w:p w:rsidR="007D3850" w:rsidRDefault="00ED356C">
            <w:pPr>
              <w:pStyle w:val="2"/>
              <w:widowControl w:val="0"/>
              <w:suppressAutoHyphens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Ожидаемая цена акции</w:t>
            </w:r>
          </w:p>
        </w:tc>
        <w:tc>
          <w:tcPr>
            <w:tcW w:w="119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19</w:t>
            </w:r>
          </w:p>
        </w:tc>
        <w:tc>
          <w:tcPr>
            <w:tcW w:w="1313"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23,5</w:t>
            </w:r>
          </w:p>
        </w:tc>
        <w:tc>
          <w:tcPr>
            <w:tcW w:w="130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33</w:t>
            </w:r>
          </w:p>
        </w:tc>
      </w:tr>
      <w:tr w:rsidR="007D3850">
        <w:trPr>
          <w:jc w:val="center"/>
        </w:trPr>
        <w:tc>
          <w:tcPr>
            <w:tcW w:w="6263" w:type="dxa"/>
          </w:tcPr>
          <w:p w:rsidR="007D3850" w:rsidRDefault="00ED356C">
            <w:pPr>
              <w:pStyle w:val="2"/>
              <w:widowControl w:val="0"/>
              <w:suppressAutoHyphens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Ожидаемый дивиденд на акцию</w:t>
            </w:r>
          </w:p>
        </w:tc>
        <w:tc>
          <w:tcPr>
            <w:tcW w:w="119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w:t>
            </w:r>
          </w:p>
        </w:tc>
        <w:tc>
          <w:tcPr>
            <w:tcW w:w="1313"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1,5</w:t>
            </w:r>
          </w:p>
        </w:tc>
        <w:tc>
          <w:tcPr>
            <w:tcW w:w="1307" w:type="dxa"/>
          </w:tcPr>
          <w:p w:rsidR="007D3850" w:rsidRDefault="00ED356C">
            <w:pPr>
              <w:pStyle w:val="2"/>
              <w:widowControl w:val="0"/>
              <w:suppressAutoHyphens w:val="0"/>
              <w:spacing w:after="0" w:line="240" w:lineRule="auto"/>
              <w:jc w:val="center"/>
              <w:rPr>
                <w:rFonts w:ascii="Times New Roman" w:eastAsia="Calibri" w:hAnsi="Times New Roman"/>
                <w:color w:val="000000"/>
                <w:szCs w:val="26"/>
              </w:rPr>
            </w:pPr>
            <w:r>
              <w:rPr>
                <w:rFonts w:ascii="Times New Roman" w:eastAsia="Calibri" w:hAnsi="Times New Roman"/>
                <w:color w:val="000000"/>
                <w:szCs w:val="26"/>
              </w:rPr>
              <w:t>2,5</w:t>
            </w:r>
          </w:p>
        </w:tc>
      </w:tr>
    </w:tbl>
    <w:p w:rsidR="007D3850" w:rsidRDefault="007D3850">
      <w:pPr>
        <w:pStyle w:val="af9"/>
        <w:suppressAutoHyphens w:val="0"/>
        <w:ind w:left="0"/>
        <w:jc w:val="both"/>
        <w:rPr>
          <w:color w:val="000000"/>
          <w:sz w:val="28"/>
          <w:szCs w:val="36"/>
        </w:rPr>
      </w:pPr>
    </w:p>
    <w:p w:rsidR="007D3850" w:rsidRDefault="00ED356C">
      <w:pPr>
        <w:pStyle w:val="af9"/>
        <w:suppressAutoHyphens w:val="0"/>
        <w:ind w:left="0"/>
        <w:jc w:val="both"/>
      </w:pPr>
      <w:proofErr w:type="spellStart"/>
      <w:r>
        <w:rPr>
          <w:color w:val="000000"/>
          <w:sz w:val="28"/>
          <w:szCs w:val="36"/>
        </w:rPr>
        <w:t>Безрисковая</w:t>
      </w:r>
      <w:proofErr w:type="spellEnd"/>
      <w:r>
        <w:rPr>
          <w:color w:val="000000"/>
          <w:sz w:val="28"/>
          <w:szCs w:val="36"/>
        </w:rPr>
        <w:t xml:space="preserve"> доходность равна 8%, рыночная доходность 17%.</w:t>
      </w:r>
    </w:p>
    <w:p w:rsidR="007D3850" w:rsidRDefault="00ED356C">
      <w:pPr>
        <w:pStyle w:val="af9"/>
        <w:suppressAutoHyphens w:val="0"/>
        <w:ind w:left="0"/>
        <w:jc w:val="both"/>
      </w:pPr>
      <w:r>
        <w:rPr>
          <w:color w:val="000000"/>
          <w:sz w:val="28"/>
          <w:szCs w:val="36"/>
        </w:rPr>
        <w:t xml:space="preserve">Определите дивидендную и полную доходность рассматриваемых акций. Справедливо ли они оценены? Сделайте вывод.  </w:t>
      </w:r>
    </w:p>
    <w:p w:rsidR="007D3850" w:rsidRDefault="007D3850">
      <w:pPr>
        <w:pStyle w:val="af9"/>
        <w:suppressAutoHyphens w:val="0"/>
        <w:ind w:left="720"/>
        <w:jc w:val="both"/>
        <w:rPr>
          <w:sz w:val="28"/>
          <w:szCs w:val="28"/>
        </w:rPr>
      </w:pPr>
    </w:p>
    <w:p w:rsidR="007D3850" w:rsidRDefault="00ED356C">
      <w:pPr>
        <w:pStyle w:val="2"/>
        <w:widowControl w:val="0"/>
        <w:suppressAutoHyphens w:val="0"/>
        <w:spacing w:after="0" w:line="360" w:lineRule="auto"/>
        <w:ind w:firstLine="709"/>
        <w:jc w:val="both"/>
      </w:pPr>
      <w:r>
        <w:rPr>
          <w:rFonts w:ascii="Times New Roman" w:hAnsi="Times New Roman"/>
          <w:b/>
          <w:sz w:val="28"/>
          <w:szCs w:val="28"/>
        </w:rPr>
        <w:t>Устный опрос.</w:t>
      </w:r>
      <w:r>
        <w:rPr>
          <w:rFonts w:ascii="Times New Roman" w:hAnsi="Times New Roman"/>
          <w:sz w:val="28"/>
          <w:szCs w:val="28"/>
        </w:rPr>
        <w:t xml:space="preserve"> В целях проверки усвоения теоретического материала преподаватель может проводить устный опрос по заранее выбранным темам. Устный опрос может в том числе проводиться в форме блиц-опроса.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Вопросы в блиц-опросе выбираются случайным образом из базы или по текущей обстановки на рынке.  </w:t>
      </w:r>
    </w:p>
    <w:p w:rsidR="007D3850" w:rsidRDefault="00ED356C">
      <w:pPr>
        <w:pStyle w:val="2"/>
        <w:widowControl w:val="0"/>
        <w:suppressAutoHyphens w:val="0"/>
        <w:spacing w:after="0"/>
        <w:ind w:firstLine="567"/>
        <w:jc w:val="both"/>
        <w:rPr>
          <w:rFonts w:ascii="Times New Roman" w:hAnsi="Times New Roman"/>
          <w:i/>
          <w:iCs/>
          <w:sz w:val="28"/>
          <w:szCs w:val="28"/>
        </w:rPr>
      </w:pPr>
      <w:r>
        <w:rPr>
          <w:rFonts w:ascii="Times New Roman" w:hAnsi="Times New Roman"/>
          <w:i/>
          <w:iCs/>
          <w:sz w:val="28"/>
          <w:szCs w:val="28"/>
        </w:rPr>
        <w:t>Примеры вопросов для устного опроса:</w:t>
      </w:r>
    </w:p>
    <w:p w:rsidR="007D3850" w:rsidRDefault="00ED356C">
      <w:pPr>
        <w:pStyle w:val="af9"/>
        <w:numPr>
          <w:ilvl w:val="0"/>
          <w:numId w:val="7"/>
        </w:numPr>
        <w:suppressAutoHyphens w:val="0"/>
        <w:spacing w:line="276" w:lineRule="auto"/>
        <w:ind w:left="0" w:firstLine="709"/>
        <w:jc w:val="both"/>
      </w:pPr>
      <w:r>
        <w:rPr>
          <w:sz w:val="28"/>
          <w:szCs w:val="28"/>
        </w:rPr>
        <w:t>Как повлияет на фондовый индекс выход фактических данных по показателю инфляции, который оказывается более высоким по сравнению с прогнозным значением?</w:t>
      </w:r>
    </w:p>
    <w:p w:rsidR="007D3850" w:rsidRDefault="00ED356C">
      <w:pPr>
        <w:pStyle w:val="af9"/>
        <w:numPr>
          <w:ilvl w:val="0"/>
          <w:numId w:val="7"/>
        </w:numPr>
        <w:suppressAutoHyphens w:val="0"/>
        <w:spacing w:line="276" w:lineRule="auto"/>
        <w:ind w:left="0" w:firstLine="709"/>
        <w:jc w:val="both"/>
      </w:pPr>
      <w:r>
        <w:rPr>
          <w:sz w:val="28"/>
          <w:szCs w:val="28"/>
        </w:rPr>
        <w:t>Какие индикаторы могут оцениваться при проведении анализа металлургической отрасли?</w:t>
      </w:r>
    </w:p>
    <w:p w:rsidR="007D3850" w:rsidRDefault="00ED356C">
      <w:pPr>
        <w:pStyle w:val="af9"/>
        <w:numPr>
          <w:ilvl w:val="0"/>
          <w:numId w:val="7"/>
        </w:numPr>
        <w:suppressAutoHyphens w:val="0"/>
        <w:spacing w:line="276" w:lineRule="auto"/>
        <w:ind w:left="0" w:firstLine="709"/>
        <w:jc w:val="both"/>
      </w:pPr>
      <w:r>
        <w:rPr>
          <w:sz w:val="28"/>
          <w:szCs w:val="28"/>
        </w:rPr>
        <w:t>В чем заключаются ключевые особенности анализа компаний финансового сектора?</w:t>
      </w:r>
    </w:p>
    <w:p w:rsidR="007D3850" w:rsidRDefault="007D3850">
      <w:pPr>
        <w:pStyle w:val="af9"/>
        <w:suppressAutoHyphens w:val="0"/>
        <w:ind w:left="720"/>
        <w:jc w:val="both"/>
        <w:rPr>
          <w:sz w:val="28"/>
          <w:szCs w:val="28"/>
        </w:rPr>
      </w:pPr>
    </w:p>
    <w:p w:rsidR="007D3850" w:rsidRDefault="00ED356C">
      <w:pPr>
        <w:pStyle w:val="2"/>
        <w:widowControl w:val="0"/>
        <w:suppressAutoHyphens w:val="0"/>
        <w:spacing w:after="0" w:line="360" w:lineRule="auto"/>
        <w:ind w:firstLine="709"/>
        <w:jc w:val="both"/>
      </w:pPr>
      <w:r>
        <w:rPr>
          <w:rFonts w:ascii="Times New Roman" w:hAnsi="Times New Roman"/>
          <w:b/>
          <w:sz w:val="28"/>
          <w:szCs w:val="28"/>
        </w:rPr>
        <w:t>Разбор кейсов и ситуационных заданий.</w:t>
      </w:r>
      <w:r>
        <w:rPr>
          <w:rFonts w:ascii="Times New Roman" w:hAnsi="Times New Roman"/>
          <w:sz w:val="28"/>
          <w:szCs w:val="28"/>
        </w:rPr>
        <w:t xml:space="preserve"> Дисциплина предполагает выстраивание связей между теоретическим материалом и изучением возможностей его практического применения путем разбора реальных кейсов и ситуационных заданий. Обучающиеся должны уметь применять элементы макроэкономического, </w:t>
      </w:r>
      <w:r>
        <w:rPr>
          <w:rFonts w:ascii="Times New Roman" w:hAnsi="Times New Roman"/>
          <w:sz w:val="28"/>
          <w:szCs w:val="28"/>
        </w:rPr>
        <w:lastRenderedPageBreak/>
        <w:t xml:space="preserve">отраслевого анализа и анализа эмитентов в условиях работы с реальными прикладными данными.  </w:t>
      </w:r>
    </w:p>
    <w:p w:rsidR="007D3850" w:rsidRDefault="00ED356C">
      <w:pPr>
        <w:pStyle w:val="2"/>
        <w:widowControl w:val="0"/>
        <w:suppressAutoHyphens w:val="0"/>
        <w:ind w:firstLine="567"/>
        <w:jc w:val="both"/>
        <w:rPr>
          <w:rFonts w:ascii="Times New Roman" w:hAnsi="Times New Roman"/>
          <w:i/>
          <w:iCs/>
          <w:sz w:val="28"/>
          <w:szCs w:val="28"/>
        </w:rPr>
      </w:pPr>
      <w:r>
        <w:rPr>
          <w:rFonts w:ascii="Times New Roman" w:hAnsi="Times New Roman"/>
          <w:i/>
          <w:iCs/>
          <w:sz w:val="28"/>
          <w:szCs w:val="28"/>
        </w:rPr>
        <w:t>Пример кейса:</w:t>
      </w:r>
    </w:p>
    <w:p w:rsidR="007D3850" w:rsidRDefault="00ED356C">
      <w:pPr>
        <w:pStyle w:val="2"/>
        <w:widowControl w:val="0"/>
        <w:suppressAutoHyphens w:val="0"/>
        <w:spacing w:after="0"/>
        <w:ind w:firstLine="567"/>
        <w:jc w:val="both"/>
      </w:pPr>
      <w:r>
        <w:rPr>
          <w:rFonts w:ascii="Times New Roman" w:hAnsi="Times New Roman"/>
          <w:sz w:val="28"/>
          <w:szCs w:val="28"/>
        </w:rPr>
        <w:t xml:space="preserve">Изучите описание ситуации по ссылке с новостного сайт РБК: </w:t>
      </w:r>
      <w:hyperlink r:id="rId8">
        <w:r>
          <w:rPr>
            <w:rFonts w:ascii="Times New Roman" w:hAnsi="Times New Roman"/>
            <w:sz w:val="28"/>
            <w:szCs w:val="28"/>
          </w:rPr>
          <w:t>https://quote.ru/news/article/6450c9129a7947758371afac</w:t>
        </w:r>
      </w:hyperlink>
      <w:r>
        <w:rPr>
          <w:rFonts w:ascii="Times New Roman" w:hAnsi="Times New Roman"/>
          <w:sz w:val="28"/>
          <w:szCs w:val="28"/>
        </w:rPr>
        <w:t>.</w:t>
      </w:r>
    </w:p>
    <w:p w:rsidR="007D3850" w:rsidRDefault="00ED356C">
      <w:pPr>
        <w:pStyle w:val="2"/>
        <w:widowControl w:val="0"/>
        <w:suppressAutoHyphens w:val="0"/>
        <w:spacing w:after="0"/>
        <w:ind w:firstLine="567"/>
        <w:jc w:val="both"/>
      </w:pPr>
      <w:r>
        <w:rPr>
          <w:rFonts w:ascii="Times New Roman" w:hAnsi="Times New Roman"/>
          <w:sz w:val="28"/>
          <w:szCs w:val="28"/>
        </w:rPr>
        <w:t>Ответьте на следующие вопросы:</w:t>
      </w:r>
    </w:p>
    <w:p w:rsidR="007D3850" w:rsidRDefault="00ED356C">
      <w:pPr>
        <w:pStyle w:val="2"/>
        <w:widowControl w:val="0"/>
        <w:suppressAutoHyphens w:val="0"/>
        <w:spacing w:after="0"/>
        <w:ind w:firstLine="567"/>
        <w:jc w:val="both"/>
      </w:pPr>
      <w:r>
        <w:rPr>
          <w:rFonts w:ascii="Times New Roman" w:hAnsi="Times New Roman"/>
          <w:sz w:val="28"/>
          <w:szCs w:val="28"/>
        </w:rPr>
        <w:t>1. Существует ли цикличность на рынке IPO? Если да, как вы оцениваете нынешний этап?</w:t>
      </w:r>
    </w:p>
    <w:p w:rsidR="007D3850" w:rsidRDefault="00ED356C">
      <w:pPr>
        <w:pStyle w:val="2"/>
        <w:widowControl w:val="0"/>
        <w:suppressAutoHyphens w:val="0"/>
        <w:spacing w:after="0"/>
        <w:ind w:firstLine="567"/>
        <w:jc w:val="both"/>
      </w:pPr>
      <w:r>
        <w:rPr>
          <w:rFonts w:ascii="Times New Roman" w:hAnsi="Times New Roman"/>
          <w:sz w:val="28"/>
          <w:szCs w:val="28"/>
        </w:rPr>
        <w:t>2. Что вы можете сказать об истории публичных размещений акций в России с 1990-х годов до настоящего времени?</w:t>
      </w:r>
    </w:p>
    <w:p w:rsidR="007D3850" w:rsidRDefault="00ED356C">
      <w:pPr>
        <w:pStyle w:val="2"/>
        <w:widowControl w:val="0"/>
        <w:suppressAutoHyphens w:val="0"/>
        <w:spacing w:after="0"/>
        <w:ind w:firstLine="567"/>
        <w:jc w:val="both"/>
      </w:pPr>
      <w:r>
        <w:rPr>
          <w:rFonts w:ascii="Times New Roman" w:hAnsi="Times New Roman"/>
          <w:sz w:val="28"/>
          <w:szCs w:val="28"/>
        </w:rPr>
        <w:t>3.Каковы перспективы на 2024-2025 гг.?</w:t>
      </w:r>
    </w:p>
    <w:p w:rsidR="007D3850" w:rsidRDefault="007D3850">
      <w:pPr>
        <w:pStyle w:val="2"/>
        <w:widowControl w:val="0"/>
        <w:suppressAutoHyphens w:val="0"/>
        <w:spacing w:after="0"/>
        <w:jc w:val="both"/>
        <w:rPr>
          <w:rFonts w:ascii="Times New Roman" w:hAnsi="Times New Roman"/>
          <w:sz w:val="28"/>
          <w:szCs w:val="28"/>
        </w:rPr>
      </w:pPr>
    </w:p>
    <w:p w:rsidR="007D3850" w:rsidRDefault="00ED356C">
      <w:pPr>
        <w:pStyle w:val="2"/>
        <w:widowControl w:val="0"/>
        <w:suppressAutoHyphens w:val="0"/>
        <w:spacing w:after="0"/>
        <w:ind w:firstLine="709"/>
        <w:jc w:val="both"/>
        <w:rPr>
          <w:rFonts w:ascii="Times New Roman" w:hAnsi="Times New Roman"/>
          <w:b/>
          <w:bCs/>
          <w:sz w:val="28"/>
          <w:szCs w:val="28"/>
        </w:rPr>
      </w:pPr>
      <w:r>
        <w:rPr>
          <w:rFonts w:ascii="Times New Roman" w:hAnsi="Times New Roman"/>
          <w:b/>
          <w:bCs/>
          <w:sz w:val="28"/>
          <w:szCs w:val="28"/>
        </w:rPr>
        <w:t>Контрольная работа</w:t>
      </w:r>
    </w:p>
    <w:p w:rsidR="007D3850" w:rsidRDefault="00ED356C">
      <w:pPr>
        <w:pStyle w:val="2"/>
        <w:widowControl w:val="0"/>
        <w:suppressAutoHyphens w:val="0"/>
        <w:spacing w:line="360" w:lineRule="auto"/>
        <w:ind w:firstLine="709"/>
        <w:jc w:val="both"/>
      </w:pPr>
      <w:r>
        <w:rPr>
          <w:rFonts w:ascii="Times New Roman" w:hAnsi="Times New Roman"/>
          <w:sz w:val="28"/>
          <w:szCs w:val="28"/>
        </w:rPr>
        <w:t xml:space="preserve">В качестве контрольной работы обучающимся предлагается осуществить расчет справедливой стоимости акции публичной российской компании. Студентам предлагается выполнить задание по нескольким темам дисциплины по проведению анализа эмитента и его акций. Студенты индивидуально выбирают акцию, получая советы преподавателя по её оценке. </w:t>
      </w:r>
    </w:p>
    <w:p w:rsidR="007D3850" w:rsidRDefault="00ED356C">
      <w:pPr>
        <w:pStyle w:val="2"/>
        <w:widowControl w:val="0"/>
        <w:suppressAutoHyphens w:val="0"/>
        <w:spacing w:after="0" w:line="360" w:lineRule="auto"/>
        <w:jc w:val="center"/>
      </w:pPr>
      <w:r>
        <w:rPr>
          <w:rFonts w:ascii="Times New Roman" w:hAnsi="Times New Roman"/>
          <w:b/>
          <w:sz w:val="28"/>
          <w:szCs w:val="28"/>
          <w:u w:val="single"/>
        </w:rPr>
        <w:t>Методические указания к выполнению задания.</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На первом этапе необходимо выделить и </w:t>
      </w:r>
      <w:proofErr w:type="spellStart"/>
      <w:r>
        <w:rPr>
          <w:rFonts w:ascii="Times New Roman" w:hAnsi="Times New Roman"/>
          <w:sz w:val="28"/>
          <w:szCs w:val="28"/>
        </w:rPr>
        <w:t>проранжировать</w:t>
      </w:r>
      <w:proofErr w:type="spellEnd"/>
      <w:r>
        <w:rPr>
          <w:rFonts w:ascii="Times New Roman" w:hAnsi="Times New Roman"/>
          <w:sz w:val="28"/>
          <w:szCs w:val="28"/>
        </w:rPr>
        <w:t xml:space="preserve"> макроэкономические факторы, которые оказывают существенное влияние на котировки акций эмитента.</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На втором этапе необходимо сравнить отраслевой индекс, в базу расчета которого входит эмитент, с основным индексом </w:t>
      </w:r>
      <w:proofErr w:type="spellStart"/>
      <w:r>
        <w:rPr>
          <w:rFonts w:ascii="Times New Roman" w:hAnsi="Times New Roman"/>
          <w:sz w:val="28"/>
          <w:szCs w:val="28"/>
        </w:rPr>
        <w:t>МосБиржи</w:t>
      </w:r>
      <w:proofErr w:type="spellEnd"/>
      <w:r>
        <w:rPr>
          <w:rFonts w:ascii="Times New Roman" w:hAnsi="Times New Roman"/>
          <w:sz w:val="28"/>
          <w:szCs w:val="28"/>
        </w:rPr>
        <w:t xml:space="preserve">, и сделать вывод об относительной привлекательности эмитентов отрасли. Дополнить анализ рекомендуется анализом показателей Росстата, характеризующими выбранную отрасль.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На третьем этапе проводится анализ выбранного эмитента. Должны быть отражены основные корпоративные события, произошедшие с момента создания общества. Особое внимание нужно уделить тем событиям, которые могли повлиять на выпуски и цену ценных бумаг общества, структуру капитала и финансовые показатели. При этом приводить данные по выпускам, ценам, структуре капитала и финансовым показателям в данном пункте не нужно.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lastRenderedPageBreak/>
        <w:t xml:space="preserve">Многие из таких событий раскрываются эмитентом в форме сообщений о существенных фактах. Необходимо их </w:t>
      </w:r>
      <w:proofErr w:type="spellStart"/>
      <w:r>
        <w:rPr>
          <w:rFonts w:ascii="Times New Roman" w:hAnsi="Times New Roman"/>
          <w:sz w:val="28"/>
          <w:szCs w:val="28"/>
        </w:rPr>
        <w:t>проранжировать</w:t>
      </w:r>
      <w:proofErr w:type="spellEnd"/>
      <w:r>
        <w:rPr>
          <w:rFonts w:ascii="Times New Roman" w:hAnsi="Times New Roman"/>
          <w:sz w:val="28"/>
          <w:szCs w:val="28"/>
        </w:rPr>
        <w:t xml:space="preserve"> по степени значимости, проанализировать, сгруппировать и представить в сжатом виде.</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При написании данного пункта важно помнить, что в нем необходимо отразить не всю ту информацию, которой вы располагаете, а только ту, которая влияет на написание последующих пунктов и выводов, но непосредственно в них не указывается.</w:t>
      </w:r>
    </w:p>
    <w:p w:rsidR="007D3850" w:rsidRDefault="00ED356C">
      <w:pPr>
        <w:pStyle w:val="2"/>
        <w:widowControl w:val="0"/>
        <w:suppressAutoHyphens w:val="0"/>
        <w:spacing w:after="0" w:line="360" w:lineRule="auto"/>
        <w:ind w:firstLine="709"/>
        <w:jc w:val="both"/>
      </w:pPr>
      <w:proofErr w:type="gramStart"/>
      <w:r>
        <w:rPr>
          <w:rFonts w:ascii="Times New Roman" w:hAnsi="Times New Roman"/>
          <w:sz w:val="28"/>
          <w:szCs w:val="28"/>
        </w:rPr>
        <w:t>Например</w:t>
      </w:r>
      <w:proofErr w:type="gramEnd"/>
      <w:r>
        <w:rPr>
          <w:rFonts w:ascii="Times New Roman" w:hAnsi="Times New Roman"/>
          <w:sz w:val="28"/>
          <w:szCs w:val="28"/>
        </w:rPr>
        <w:t>:</w:t>
      </w:r>
    </w:p>
    <w:p w:rsidR="007D3850" w:rsidRDefault="00ED356C">
      <w:pPr>
        <w:pStyle w:val="2"/>
        <w:widowControl w:val="0"/>
        <w:suppressAutoHyphens w:val="0"/>
        <w:spacing w:after="0" w:line="360" w:lineRule="auto"/>
        <w:ind w:firstLine="709"/>
        <w:jc w:val="both"/>
      </w:pPr>
      <w:r>
        <w:rPr>
          <w:rFonts w:ascii="Times New Roman" w:hAnsi="Times New Roman"/>
          <w:i/>
          <w:sz w:val="28"/>
          <w:szCs w:val="28"/>
        </w:rPr>
        <w:t xml:space="preserve">Изменение капитализации за последний год (график). </w:t>
      </w:r>
      <w:r>
        <w:rPr>
          <w:rFonts w:ascii="Times New Roman" w:hAnsi="Times New Roman"/>
          <w:sz w:val="28"/>
          <w:szCs w:val="28"/>
        </w:rPr>
        <w:t>Прежде всего студенту необходимо изучить понятие «капитализация» и методики её расчета. Затем необходимо выбрать методику, по которой будет производится самостоятельный расчет капитализации и построение графика (оптимальную с точки зрения студента), и описать её в работе. Необходимо также указать, какая цена используется при расчетах и почему.</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График строится самостоятельно на основе данных основной торговой площадки за последний год с ежедневным шагом. Год берется календарный, последним днем года считается день выполнения данного пункта работы.</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В заключении делается вывод о динамике изменения капитализации и указываются возможные причины именно такого её поведения. Особое внимание следует уделить периодам резкого повышения или понижения капитализации и попробовать объяснить их какими-либо конкретными событиями, происходившими в акционерном обществе или на рынке в целом</w:t>
      </w:r>
    </w:p>
    <w:p w:rsidR="007D3850" w:rsidRDefault="00ED356C">
      <w:pPr>
        <w:pStyle w:val="2"/>
        <w:widowControl w:val="0"/>
        <w:suppressAutoHyphens w:val="0"/>
        <w:spacing w:after="0" w:line="360" w:lineRule="auto"/>
        <w:ind w:firstLine="709"/>
        <w:jc w:val="both"/>
      </w:pPr>
      <w:r>
        <w:rPr>
          <w:rFonts w:ascii="Times New Roman" w:hAnsi="Times New Roman"/>
          <w:i/>
          <w:sz w:val="28"/>
          <w:szCs w:val="28"/>
        </w:rPr>
        <w:t>Изменение оборота по всем торговым площадкам за последний год (график).</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Прежде всего студенту необходимо изучить понятие «оборот» и методики его расчета. Затем необходимо выбрать методику, по которой будет производится самостоятельный расчет оборота и построение графика (оптимальную с точки зрения студента), и описать её в работе. Необходимо также указать, какая цена используется при расчетах и почему.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График строится самостоятельно на основе данных основных торговых площадок (двух-трех) за последний год с ежедневным шагом. Год берется календарный, последним днем года считается день выполнения данного пункта </w:t>
      </w:r>
      <w:r>
        <w:rPr>
          <w:rFonts w:ascii="Times New Roman" w:hAnsi="Times New Roman"/>
          <w:sz w:val="28"/>
          <w:szCs w:val="28"/>
        </w:rPr>
        <w:lastRenderedPageBreak/>
        <w:t>работы.</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Необходимо также указать все торговые площадки, на которых акции компании прошли процедуру листинга и допущены к торгам. Определить их рейтинг значимости (по объемам торгов) для бумаг компании.</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В заключении делается вывод о динамике оборотов акций и указываются возможные причины их колебаний в различные временные периоды. Особое внимание следует уделить периодам резкого повышения или понижения оборота и попробовать объяснить их какими-либо конкретными событиями, происходившими в акционерном обществе или на рынке в целом.</w:t>
      </w:r>
    </w:p>
    <w:p w:rsidR="007D3850" w:rsidRDefault="00ED356C">
      <w:pPr>
        <w:pStyle w:val="2"/>
        <w:widowControl w:val="0"/>
        <w:suppressAutoHyphens w:val="0"/>
        <w:spacing w:after="0" w:line="360" w:lineRule="auto"/>
        <w:ind w:firstLine="709"/>
        <w:jc w:val="both"/>
      </w:pPr>
      <w:r>
        <w:rPr>
          <w:rFonts w:ascii="Times New Roman" w:hAnsi="Times New Roman"/>
          <w:i/>
          <w:sz w:val="28"/>
          <w:szCs w:val="28"/>
        </w:rPr>
        <w:t>Сравнение динамики фондового индекса и цены акций эмитента за последний год (график)</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Если торги по акциям эмитента не ведутся или ведутся нерегулярно, то данные о цене акции берутся с других торговых площадок.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В качестве комментария к графику необходимо указать используемое значение индекса (открытия, закрытия и пр.) и цены акции (открытия, закрытия, минимальная, максимальная, средневзвешенная, котировка и пр.), а также указать включены ли акции эмитента в список для расчета индекса с указанием веса влияния.</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Этот пункт является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индекса (при этом можно использовать, в том числе, и показатели корреляции) и рассмотреть возможные причины такого движения, особенно в пиковые моменты. </w:t>
      </w:r>
    </w:p>
    <w:p w:rsidR="007D3850" w:rsidRDefault="00ED356C">
      <w:pPr>
        <w:pStyle w:val="2"/>
        <w:widowControl w:val="0"/>
        <w:suppressAutoHyphens w:val="0"/>
        <w:spacing w:after="0" w:line="360" w:lineRule="auto"/>
        <w:ind w:firstLine="709"/>
        <w:jc w:val="both"/>
      </w:pPr>
      <w:r>
        <w:rPr>
          <w:rFonts w:ascii="Times New Roman" w:hAnsi="Times New Roman"/>
          <w:i/>
          <w:sz w:val="28"/>
          <w:szCs w:val="28"/>
        </w:rPr>
        <w:t>Финансовые показатели (выручка, расходы, прибыли/убытки, рентабельность, источники привлечения капитала, финансовая устойчивость, ликвидность и другие).</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Цель данного пункта провести анализ финансового состояния эмитента. Относительные показатели должны рассчитываться самостоятельно на основе </w:t>
      </w:r>
      <w:r>
        <w:rPr>
          <w:rFonts w:ascii="Times New Roman" w:hAnsi="Times New Roman"/>
          <w:sz w:val="28"/>
          <w:szCs w:val="28"/>
        </w:rPr>
        <w:lastRenderedPageBreak/>
        <w:t xml:space="preserve">баланса (последней доступной годовой отчетности). Форма 1 и форма 2 баланса должны быть в приложении.  Показатели должны быть рассмотрены в динамике (минимум за два периода).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В обязательном порядке указывается формула, по которой производится расчет, в том числе с указанием строк баланса, принимаемых к расчету, непосредственный расчет показателя, и полученный результат. В случае если в работе содержится только формула и результат (который чаще всего берется студентами из отчетов эмитента), то пункт считается ненаписанным и расчеты не произведенными.</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По каждому рассчитанному коэффициенту делается вывод. В заключении делается общий вывод о финансовом состоянии эмитента на основе рассчитанных данных.</w:t>
      </w:r>
    </w:p>
    <w:p w:rsidR="007D3850" w:rsidRDefault="00ED356C">
      <w:pPr>
        <w:pStyle w:val="2"/>
        <w:widowControl w:val="0"/>
        <w:suppressAutoHyphens w:val="0"/>
        <w:spacing w:after="0" w:line="360" w:lineRule="auto"/>
        <w:ind w:firstLine="709"/>
        <w:jc w:val="both"/>
      </w:pPr>
      <w:r>
        <w:rPr>
          <w:rFonts w:ascii="Times New Roman" w:hAnsi="Times New Roman"/>
          <w:i/>
          <w:sz w:val="28"/>
          <w:szCs w:val="28"/>
        </w:rPr>
        <w:t>Показатели качества акций (EPS, P/Е, d/Е, d/Р, NAV, P/N, капитализация/объем выручки).</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Показатели качества акций рассчитываются только по обыкновенным акциям самостоятельно на основе баланса, данных о дивидендах, номинальной стоимости акций и о средней цене акций за рассчитываемый период. Показатели должны быть рассмотрены в динамике (минимум за два периода).  </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Все расчеты оформляются следующим образом: указывается формула, по которой производиться расчет, цифры со ссылками на строки баланса и другие источники, полученный результат.</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По каждому рассчитанному коэффициенту делается вывод. В заключении делается общий вывод о качестве акций эмитента на основе рассчитанных данных.</w:t>
      </w:r>
    </w:p>
    <w:p w:rsidR="007D3850" w:rsidRDefault="00ED356C">
      <w:pPr>
        <w:pStyle w:val="2"/>
        <w:widowControl w:val="0"/>
        <w:suppressAutoHyphens w:val="0"/>
        <w:spacing w:after="0" w:line="360" w:lineRule="auto"/>
        <w:ind w:firstLine="709"/>
        <w:jc w:val="both"/>
      </w:pPr>
      <w:r>
        <w:rPr>
          <w:rFonts w:ascii="Times New Roman" w:hAnsi="Times New Roman"/>
          <w:i/>
          <w:sz w:val="28"/>
          <w:szCs w:val="28"/>
        </w:rPr>
        <w:t xml:space="preserve">Выводы по проделанной работе (Оценка инвестиционной привлекательности акций эмитента). </w:t>
      </w:r>
      <w:r>
        <w:rPr>
          <w:rFonts w:ascii="Times New Roman" w:hAnsi="Times New Roman"/>
          <w:sz w:val="28"/>
          <w:szCs w:val="28"/>
        </w:rPr>
        <w:t>В данном пункте, используя информацию и результаты расчетов всех предыдущих пунктов работы, студенту необходимо оценить инвестиционную привлекательность акций эмитента для различных типов инвесторов, в том числе и исходя из временных перспектив, с краткими обоснованиями. При наличии международных рейтингов у компании указать их.</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При этом выводы должны быть сделаны студентом самостоятельно и основываться на проведенном анализе. Не стоит приводить экспертные мнения из </w:t>
      </w:r>
      <w:r>
        <w:rPr>
          <w:rFonts w:ascii="Times New Roman" w:hAnsi="Times New Roman"/>
          <w:sz w:val="28"/>
          <w:szCs w:val="28"/>
        </w:rPr>
        <w:lastRenderedPageBreak/>
        <w:t>СМИ. Их можно изучать для корректировки собственных выводов, но не выдавать за свои собственные.</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 xml:space="preserve">Глубина ретроспективы не менее 5 лет. После чего составляется прогноз цены актива на инвестиционном горизонте 1 год, даются рекомендации по применению того или иного подхода к оценке актива. </w:t>
      </w:r>
    </w:p>
    <w:p w:rsidR="007D3850" w:rsidRDefault="007D3850">
      <w:pPr>
        <w:pStyle w:val="Default"/>
        <w:suppressAutoHyphens w:val="0"/>
        <w:rPr>
          <w:b/>
          <w:bCs/>
          <w:sz w:val="28"/>
          <w:szCs w:val="28"/>
          <w:highlight w:val="yellow"/>
        </w:rPr>
      </w:pPr>
    </w:p>
    <w:p w:rsidR="007D3850" w:rsidRDefault="007D3850">
      <w:pPr>
        <w:pStyle w:val="Default"/>
        <w:suppressAutoHyphens w:val="0"/>
        <w:rPr>
          <w:b/>
          <w:bCs/>
          <w:sz w:val="28"/>
          <w:szCs w:val="28"/>
          <w:highlight w:val="yellow"/>
        </w:rPr>
      </w:pPr>
    </w:p>
    <w:p w:rsidR="007D3850" w:rsidRDefault="007D3850">
      <w:pPr>
        <w:pStyle w:val="Default"/>
        <w:suppressAutoHyphens w:val="0"/>
        <w:rPr>
          <w:b/>
          <w:bCs/>
          <w:sz w:val="28"/>
          <w:szCs w:val="28"/>
          <w:highlight w:val="yellow"/>
        </w:rPr>
      </w:pPr>
    </w:p>
    <w:p w:rsidR="007D3850" w:rsidRDefault="00ED356C">
      <w:pPr>
        <w:pStyle w:val="af6"/>
        <w:spacing w:before="0" w:line="360" w:lineRule="auto"/>
        <w:ind w:firstLine="567"/>
        <w:jc w:val="both"/>
        <w:rPr>
          <w:bCs/>
          <w:sz w:val="28"/>
          <w:szCs w:val="28"/>
        </w:rPr>
      </w:pPr>
      <w:bookmarkStart w:id="18" w:name="_Toc166765038"/>
      <w:r>
        <w:rPr>
          <w:rStyle w:val="a8"/>
          <w:rFonts w:eastAsiaTheme="majorEastAsia"/>
          <w:color w:val="auto"/>
        </w:rPr>
        <w:t>7. Фонд оценочных средств для проведения промежуточной аттестации обучающихся по дисциплине</w:t>
      </w:r>
      <w:bookmarkEnd w:id="18"/>
      <w:r>
        <w:rPr>
          <w:bCs/>
          <w:sz w:val="28"/>
          <w:szCs w:val="28"/>
        </w:rPr>
        <w:t xml:space="preserve"> </w:t>
      </w:r>
    </w:p>
    <w:p w:rsidR="007D3850" w:rsidRDefault="00ED356C">
      <w:pPr>
        <w:pStyle w:val="2"/>
        <w:widowControl w:val="0"/>
        <w:suppressAutoHyphens w:val="0"/>
        <w:spacing w:after="0" w:line="360" w:lineRule="auto"/>
        <w:ind w:firstLine="708"/>
        <w:jc w:val="both"/>
      </w:pP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D3850" w:rsidRDefault="00ED356C">
      <w:pPr>
        <w:pStyle w:val="2"/>
        <w:widowControl w:val="0"/>
        <w:suppressAutoHyphens w:val="0"/>
        <w:spacing w:line="360" w:lineRule="exact"/>
        <w:ind w:firstLine="709"/>
        <w:jc w:val="both"/>
        <w:rPr>
          <w:rFonts w:ascii="Times New Roman" w:hAnsi="Times New Roman"/>
          <w:b/>
          <w:sz w:val="28"/>
          <w:szCs w:val="28"/>
        </w:rPr>
      </w:pPr>
      <w:bookmarkStart w:id="19" w:name="_Hlk107308697"/>
      <w:bookmarkStart w:id="20" w:name="_Hlk107308407"/>
      <w:bookmarkEnd w:id="19"/>
      <w:r>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rsidR="007D3850" w:rsidRDefault="00ED356C">
      <w:pPr>
        <w:pStyle w:val="Default"/>
        <w:suppressAutoHyphens w:val="0"/>
        <w:jc w:val="center"/>
        <w:rPr>
          <w:color w:val="auto"/>
          <w:sz w:val="28"/>
          <w:szCs w:val="28"/>
        </w:rPr>
      </w:pPr>
      <w:r>
        <w:rPr>
          <w:color w:val="auto"/>
          <w:sz w:val="28"/>
          <w:szCs w:val="28"/>
        </w:rPr>
        <w:t xml:space="preserve">                                                                                                                           Таблица 6</w:t>
      </w:r>
    </w:p>
    <w:tbl>
      <w:tblPr>
        <w:tblW w:w="10054" w:type="dxa"/>
        <w:tblInd w:w="15" w:type="dxa"/>
        <w:tblLayout w:type="fixed"/>
        <w:tblCellMar>
          <w:left w:w="5" w:type="dxa"/>
          <w:right w:w="5" w:type="dxa"/>
        </w:tblCellMar>
        <w:tblLook w:val="01E0" w:firstRow="1" w:lastRow="1" w:firstColumn="1" w:lastColumn="1" w:noHBand="0" w:noVBand="0"/>
      </w:tblPr>
      <w:tblGrid>
        <w:gridCol w:w="1832"/>
        <w:gridCol w:w="2272"/>
        <w:gridCol w:w="2977"/>
        <w:gridCol w:w="2973"/>
      </w:tblGrid>
      <w:tr w:rsidR="007D3850">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center"/>
              <w:rPr>
                <w:sz w:val="24"/>
                <w:szCs w:val="24"/>
              </w:rPr>
            </w:pPr>
            <w:r>
              <w:rPr>
                <w:b/>
                <w:bCs/>
                <w:sz w:val="24"/>
                <w:szCs w:val="24"/>
              </w:rPr>
              <w:t>Наименование компетенции</w:t>
            </w: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center"/>
              <w:rPr>
                <w:sz w:val="24"/>
                <w:szCs w:val="24"/>
              </w:rPr>
            </w:pPr>
            <w:r>
              <w:rPr>
                <w:b/>
                <w:bCs/>
                <w:sz w:val="24"/>
                <w:szCs w:val="24"/>
              </w:rPr>
              <w:t>Наименование индикаторов</w:t>
            </w:r>
            <w:r>
              <w:rPr>
                <w:b/>
                <w:bCs/>
                <w:sz w:val="24"/>
                <w:szCs w:val="24"/>
              </w:rPr>
              <w:br/>
              <w:t xml:space="preserve">достижения </w:t>
            </w:r>
            <w:r>
              <w:rPr>
                <w:b/>
                <w:bCs/>
                <w:sz w:val="24"/>
                <w:szCs w:val="24"/>
              </w:rPr>
              <w:br/>
              <w:t>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center"/>
              <w:rPr>
                <w:sz w:val="24"/>
                <w:szCs w:val="24"/>
              </w:rPr>
            </w:pPr>
            <w:r>
              <w:rPr>
                <w:b/>
                <w:bCs/>
                <w:sz w:val="24"/>
                <w:szCs w:val="24"/>
              </w:rPr>
              <w:t>Результаты обучения (умения и знания), соотнесенные с индикаторами достижения компетенции</w:t>
            </w:r>
          </w:p>
        </w:tc>
        <w:tc>
          <w:tcPr>
            <w:tcW w:w="2973" w:type="dxa"/>
            <w:tcBorders>
              <w:top w:val="single" w:sz="4" w:space="0" w:color="000000"/>
              <w:left w:val="single" w:sz="4" w:space="0" w:color="000000"/>
              <w:bottom w:val="single" w:sz="4" w:space="0" w:color="000000"/>
              <w:right w:val="single" w:sz="4" w:space="0" w:color="000000"/>
            </w:tcBorders>
          </w:tcPr>
          <w:p w:rsidR="007D3850" w:rsidRDefault="00ED356C">
            <w:pPr>
              <w:pStyle w:val="TableParagraph"/>
              <w:suppressAutoHyphens w:val="0"/>
              <w:jc w:val="center"/>
              <w:rPr>
                <w:sz w:val="24"/>
                <w:szCs w:val="24"/>
              </w:rPr>
            </w:pPr>
            <w:r>
              <w:rPr>
                <w:b/>
                <w:bCs/>
                <w:sz w:val="24"/>
                <w:szCs w:val="24"/>
              </w:rPr>
              <w:t>Типовые</w:t>
            </w:r>
            <w:r>
              <w:rPr>
                <w:b/>
                <w:bCs/>
                <w:sz w:val="24"/>
                <w:szCs w:val="24"/>
              </w:rPr>
              <w:br/>
              <w:t>контрольные</w:t>
            </w:r>
            <w:r>
              <w:rPr>
                <w:b/>
                <w:bCs/>
                <w:sz w:val="24"/>
                <w:szCs w:val="24"/>
              </w:rPr>
              <w:br/>
              <w:t>задания</w:t>
            </w:r>
          </w:p>
        </w:tc>
      </w:tr>
      <w:tr w:rsidR="007D3850">
        <w:tc>
          <w:tcPr>
            <w:tcW w:w="18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both"/>
            </w:pPr>
            <w:r>
              <w:rPr>
                <w:sz w:val="24"/>
                <w:szCs w:val="24"/>
              </w:rPr>
              <w:t xml:space="preserve">ПКН-4 </w:t>
            </w:r>
            <w:r>
              <w:rPr>
                <w:rStyle w:val="FontStyle12"/>
                <w:rFonts w:eastAsia="Calibri"/>
                <w:sz w:val="24"/>
                <w:szCs w:val="24"/>
              </w:rPr>
              <w:t>Способность оценивать показатели деятельности экономических субъектов</w:t>
            </w: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both"/>
            </w:pPr>
            <w:r>
              <w:rPr>
                <w:rStyle w:val="FontStyle12"/>
                <w:rFonts w:eastAsia="Yu Mincho"/>
                <w:color w:val="000000"/>
                <w:sz w:val="24"/>
                <w:szCs w:val="24"/>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информационные источники, выступающие основой анализа факторов внешней и внутренней среды, методы оценки потенциала экономических субъектов, теоретические основы формирования стоимости бизнеса. </w:t>
            </w:r>
          </w:p>
          <w:p w:rsidR="007D3850" w:rsidRDefault="00ED356C">
            <w:pPr>
              <w:pStyle w:val="2"/>
              <w:widowControl w:val="0"/>
              <w:suppressAutoHyphens w:val="0"/>
              <w:spacing w:after="0" w:line="240" w:lineRule="auto"/>
              <w:jc w:val="both"/>
            </w:pPr>
            <w:r>
              <w:rPr>
                <w:rStyle w:val="FontStyle12"/>
                <w:rFonts w:eastAsia="Calibri"/>
                <w:b/>
                <w:sz w:val="24"/>
                <w:szCs w:val="24"/>
              </w:rPr>
              <w:t xml:space="preserve">Уметь – </w:t>
            </w:r>
            <w:r>
              <w:rPr>
                <w:rStyle w:val="FontStyle12"/>
                <w:rFonts w:eastAsia="Calibri"/>
                <w:sz w:val="24"/>
                <w:szCs w:val="24"/>
              </w:rPr>
              <w:t xml:space="preserve">проводить анализ внешней и внутренней среды ведения бизнеса, применять подходы и методы оценки стоимости бизнеса, определять влияние факторов внешней и внутренней среды на эффективность формирования и использования </w:t>
            </w:r>
            <w:r>
              <w:rPr>
                <w:rStyle w:val="FontStyle12"/>
                <w:rFonts w:eastAsia="Calibri"/>
                <w:sz w:val="24"/>
                <w:szCs w:val="24"/>
              </w:rPr>
              <w:lastRenderedPageBreak/>
              <w:t>производственного потенциала экономических субъектов и формирование их стоимости.</w:t>
            </w:r>
            <w:r>
              <w:rPr>
                <w:rStyle w:val="FontStyle12"/>
                <w:rFonts w:eastAsia="Calibri"/>
                <w:b/>
                <w:sz w:val="24"/>
                <w:szCs w:val="24"/>
              </w:rPr>
              <w:t xml:space="preserve"> </w:t>
            </w:r>
          </w:p>
        </w:tc>
        <w:tc>
          <w:tcPr>
            <w:tcW w:w="2973"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line="240" w:lineRule="auto"/>
              <w:jc w:val="both"/>
              <w:rPr>
                <w:rFonts w:ascii="Times New Roman" w:hAnsi="Times New Roman"/>
                <w:b/>
                <w:sz w:val="24"/>
                <w:szCs w:val="24"/>
                <w:lang w:bidi="ru-RU"/>
              </w:rPr>
            </w:pPr>
            <w:r>
              <w:rPr>
                <w:rFonts w:ascii="Times New Roman" w:hAnsi="Times New Roman"/>
                <w:b/>
                <w:sz w:val="24"/>
                <w:szCs w:val="24"/>
                <w:lang w:bidi="ru-RU"/>
              </w:rPr>
              <w:lastRenderedPageBreak/>
              <w:t>Задание</w:t>
            </w:r>
          </w:p>
          <w:p w:rsidR="007D3850" w:rsidRDefault="00ED356C">
            <w:pPr>
              <w:pStyle w:val="2"/>
              <w:widowControl w:val="0"/>
              <w:suppressAutoHyphens w:val="0"/>
              <w:spacing w:after="0" w:line="240" w:lineRule="auto"/>
              <w:jc w:val="both"/>
              <w:rPr>
                <w:rFonts w:ascii="Times New Roman" w:hAnsi="Times New Roman"/>
                <w:sz w:val="24"/>
                <w:szCs w:val="24"/>
                <w:lang w:bidi="ru-RU"/>
              </w:rPr>
            </w:pPr>
            <w:r>
              <w:rPr>
                <w:rFonts w:ascii="Times New Roman" w:hAnsi="Times New Roman"/>
                <w:sz w:val="24"/>
                <w:szCs w:val="24"/>
                <w:lang w:bidi="ru-RU"/>
              </w:rPr>
              <w:t xml:space="preserve">Выбрать одного из эмитентов, чьи акции обращаются на Московской бирже. Осуществить анализ: 1. Внутренней среды эмитента с использованием </w:t>
            </w:r>
            <w:r>
              <w:rPr>
                <w:rFonts w:ascii="Times New Roman" w:hAnsi="Times New Roman"/>
                <w:sz w:val="24"/>
                <w:szCs w:val="24"/>
                <w:lang w:val="en-US" w:bidi="ru-RU"/>
              </w:rPr>
              <w:t>SWOT</w:t>
            </w:r>
            <w:r>
              <w:rPr>
                <w:rFonts w:ascii="Times New Roman" w:hAnsi="Times New Roman"/>
                <w:sz w:val="24"/>
                <w:szCs w:val="24"/>
                <w:lang w:bidi="ru-RU"/>
              </w:rPr>
              <w:t xml:space="preserve">-анализа; 2. Внешней среды эмитента с использованием </w:t>
            </w:r>
            <w:r>
              <w:rPr>
                <w:rFonts w:ascii="Times New Roman" w:hAnsi="Times New Roman"/>
                <w:sz w:val="24"/>
                <w:szCs w:val="24"/>
                <w:lang w:val="en-US" w:bidi="ru-RU"/>
              </w:rPr>
              <w:t>PEST</w:t>
            </w:r>
            <w:r>
              <w:rPr>
                <w:rFonts w:ascii="Times New Roman" w:hAnsi="Times New Roman"/>
                <w:sz w:val="24"/>
                <w:szCs w:val="24"/>
                <w:lang w:bidi="ru-RU"/>
              </w:rPr>
              <w:t xml:space="preserve"> (</w:t>
            </w:r>
            <w:r>
              <w:rPr>
                <w:rFonts w:ascii="Times New Roman" w:hAnsi="Times New Roman"/>
                <w:sz w:val="24"/>
                <w:szCs w:val="24"/>
                <w:lang w:val="en-US" w:bidi="ru-RU"/>
              </w:rPr>
              <w:t>PESTEL</w:t>
            </w:r>
            <w:r>
              <w:rPr>
                <w:rFonts w:ascii="Times New Roman" w:hAnsi="Times New Roman"/>
                <w:sz w:val="24"/>
                <w:szCs w:val="24"/>
                <w:lang w:bidi="ru-RU"/>
              </w:rPr>
              <w:t xml:space="preserve">) анализа. </w:t>
            </w:r>
          </w:p>
          <w:p w:rsidR="007D3850" w:rsidRDefault="00ED356C">
            <w:pPr>
              <w:pStyle w:val="2"/>
              <w:widowControl w:val="0"/>
              <w:suppressAutoHyphens w:val="0"/>
              <w:spacing w:after="0" w:line="240" w:lineRule="auto"/>
              <w:jc w:val="both"/>
              <w:rPr>
                <w:rFonts w:ascii="Times New Roman" w:hAnsi="Times New Roman"/>
                <w:sz w:val="24"/>
                <w:szCs w:val="24"/>
                <w:lang w:bidi="ru-RU"/>
              </w:rPr>
            </w:pPr>
            <w:r>
              <w:rPr>
                <w:rFonts w:ascii="Times New Roman" w:hAnsi="Times New Roman"/>
                <w:sz w:val="24"/>
                <w:szCs w:val="24"/>
                <w:lang w:bidi="ru-RU"/>
              </w:rPr>
              <w:t xml:space="preserve">Обосновать результаты проведенного анализа с использованием статистических и аналитических данных из открытых информационных источников. </w:t>
            </w:r>
          </w:p>
        </w:tc>
      </w:tr>
      <w:tr w:rsidR="007D3850">
        <w:tc>
          <w:tcPr>
            <w:tcW w:w="1831" w:type="dxa"/>
            <w:vMerge/>
            <w:tcBorders>
              <w:top w:val="single" w:sz="4" w:space="0" w:color="000000"/>
              <w:left w:val="single" w:sz="4" w:space="0" w:color="000000"/>
              <w:bottom w:val="single" w:sz="4" w:space="0" w:color="000000"/>
              <w:right w:val="single" w:sz="4" w:space="0" w:color="000000"/>
            </w:tcBorders>
            <w:shd w:val="clear" w:color="auto" w:fill="auto"/>
          </w:tcPr>
          <w:p w:rsidR="007D3850" w:rsidRDefault="007D3850">
            <w:pPr>
              <w:pStyle w:val="TableParagraph"/>
              <w:suppressAutoHyphens w:val="0"/>
              <w:jc w:val="center"/>
              <w:rPr>
                <w:b/>
                <w:bCs/>
                <w:sz w:val="24"/>
                <w:szCs w:val="24"/>
                <w:highlight w:val="yellow"/>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both"/>
            </w:pPr>
            <w:r>
              <w:rPr>
                <w:rStyle w:val="FontStyle12"/>
                <w:rFonts w:eastAsia="Yu Mincho"/>
                <w:color w:val="000000"/>
                <w:sz w:val="24"/>
                <w:szCs w:val="24"/>
              </w:rPr>
              <w:t>2.Рассчитывает и интерпретирует показатели деятельности экономических субъектов.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основные финансовые показатели деятельности экономических субъектов, методы их расчета, подходы к их интерпретации, а также их связь с показателями отраслевого и макроэкономического развития. </w:t>
            </w:r>
          </w:p>
          <w:p w:rsidR="007D3850" w:rsidRDefault="00ED356C">
            <w:pPr>
              <w:pStyle w:val="TableParagraph"/>
              <w:suppressAutoHyphens w:val="0"/>
              <w:jc w:val="both"/>
            </w:pPr>
            <w:r>
              <w:rPr>
                <w:rStyle w:val="FontStyle12"/>
                <w:rFonts w:eastAsia="Calibri"/>
                <w:b/>
                <w:sz w:val="24"/>
                <w:szCs w:val="24"/>
              </w:rPr>
              <w:t>Уметь –</w:t>
            </w:r>
            <w:r>
              <w:rPr>
                <w:sz w:val="24"/>
                <w:szCs w:val="24"/>
              </w:rPr>
              <w:t xml:space="preserve"> анализировать финансовое состояние компании и перспективы ее роста с использованием финансовых показателей деятельности компании. </w:t>
            </w:r>
          </w:p>
        </w:tc>
        <w:tc>
          <w:tcPr>
            <w:tcW w:w="2973"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line="240" w:lineRule="auto"/>
              <w:jc w:val="both"/>
              <w:rPr>
                <w:rFonts w:ascii="Times New Roman" w:hAnsi="Times New Roman"/>
                <w:b/>
                <w:sz w:val="24"/>
                <w:szCs w:val="24"/>
                <w:lang w:bidi="ru-RU"/>
              </w:rPr>
            </w:pPr>
            <w:r>
              <w:rPr>
                <w:rFonts w:ascii="Times New Roman" w:hAnsi="Times New Roman"/>
                <w:b/>
                <w:sz w:val="24"/>
                <w:szCs w:val="24"/>
                <w:lang w:bidi="ru-RU"/>
              </w:rPr>
              <w:t>Задание</w:t>
            </w:r>
          </w:p>
          <w:p w:rsidR="007D3850" w:rsidRDefault="00ED356C">
            <w:pPr>
              <w:pStyle w:val="2"/>
              <w:widowControl w:val="0"/>
              <w:suppressAutoHyphens w:val="0"/>
              <w:spacing w:after="0" w:line="240" w:lineRule="auto"/>
              <w:jc w:val="both"/>
              <w:rPr>
                <w:rFonts w:ascii="Times New Roman" w:hAnsi="Times New Roman"/>
                <w:sz w:val="24"/>
                <w:szCs w:val="24"/>
                <w:lang w:bidi="ru-RU"/>
              </w:rPr>
            </w:pPr>
            <w:r>
              <w:rPr>
                <w:rFonts w:ascii="Times New Roman" w:hAnsi="Times New Roman"/>
                <w:sz w:val="24"/>
                <w:szCs w:val="24"/>
                <w:lang w:bidi="ru-RU"/>
              </w:rPr>
              <w:t xml:space="preserve">Акционерный капитал компании – 1800 тыс. обыкновенных акций, цена каждой составляет 250 руб. Чистая прибыль компании составила за отчетный период – 9700 тыс. руб. К выплате в виде дивидендов объявлено 1200 тыс. руб. </w:t>
            </w:r>
          </w:p>
          <w:p w:rsidR="007D3850" w:rsidRDefault="00ED356C">
            <w:pPr>
              <w:pStyle w:val="TableParagraph"/>
              <w:suppressAutoHyphens w:val="0"/>
              <w:jc w:val="both"/>
              <w:rPr>
                <w:sz w:val="24"/>
                <w:szCs w:val="24"/>
              </w:rPr>
            </w:pPr>
            <w:r>
              <w:rPr>
                <w:sz w:val="24"/>
                <w:szCs w:val="24"/>
              </w:rPr>
              <w:t>Определите коэффициенты EPS, DPS, ценность акции, дивидендную доходность акции, дивидендное покрытие. Оцените эффективность дивидендной политики компании и ее инвестиционную привлекательность.</w:t>
            </w:r>
          </w:p>
        </w:tc>
      </w:tr>
      <w:tr w:rsidR="007D3850">
        <w:tc>
          <w:tcPr>
            <w:tcW w:w="18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both"/>
            </w:pPr>
            <w:r>
              <w:rPr>
                <w:rStyle w:val="FontStyle12"/>
                <w:rFonts w:eastAsia="Calibri"/>
                <w:sz w:val="24"/>
                <w:szCs w:val="24"/>
              </w:rPr>
              <w:t>ПКП-1 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suppressAutoHyphens w:val="0"/>
              <w:spacing w:after="0" w:line="240" w:lineRule="auto"/>
              <w:jc w:val="both"/>
            </w:pPr>
            <w:r>
              <w:rPr>
                <w:rStyle w:val="FontStyle12"/>
                <w:rFonts w:eastAsia="Yu Mincho"/>
                <w:sz w:val="24"/>
                <w:szCs w:val="24"/>
              </w:rPr>
              <w:t>1.Систематизирует,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подходы к проведению макроэкономического и отраслевого анализа, ключевые индикаторы, характеризующие развитие национальной экономики, финансовых рынков, отдельных отраслей. </w:t>
            </w:r>
          </w:p>
          <w:p w:rsidR="007D3850" w:rsidRDefault="00ED356C">
            <w:pPr>
              <w:pStyle w:val="TableParagraph"/>
              <w:suppressAutoHyphens w:val="0"/>
              <w:jc w:val="both"/>
            </w:pPr>
            <w:r>
              <w:rPr>
                <w:rStyle w:val="FontStyle12"/>
                <w:rFonts w:eastAsia="Calibri"/>
                <w:b/>
                <w:sz w:val="24"/>
                <w:szCs w:val="24"/>
              </w:rPr>
              <w:t>Уметь –</w:t>
            </w:r>
            <w:r>
              <w:rPr>
                <w:rStyle w:val="FontStyle12"/>
                <w:rFonts w:eastAsia="Calibri"/>
                <w:sz w:val="24"/>
                <w:szCs w:val="24"/>
              </w:rPr>
              <w:t xml:space="preserve"> формулировать выводы о современном состоянии и тенденциях развития корпоративных и общественных финансов, финансовых рынков в целях определения перспектив осуществления инвестиций в отдельные финансовые инструменты на основе фундаментального анализа. </w:t>
            </w:r>
          </w:p>
        </w:tc>
        <w:tc>
          <w:tcPr>
            <w:tcW w:w="2973"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line="240" w:lineRule="auto"/>
              <w:jc w:val="both"/>
              <w:rPr>
                <w:rFonts w:ascii="Times New Roman" w:hAnsi="Times New Roman"/>
                <w:b/>
                <w:sz w:val="24"/>
                <w:szCs w:val="24"/>
                <w:lang w:bidi="ru-RU"/>
              </w:rPr>
            </w:pPr>
            <w:r>
              <w:rPr>
                <w:rFonts w:ascii="Times New Roman" w:hAnsi="Times New Roman"/>
                <w:b/>
                <w:sz w:val="24"/>
                <w:szCs w:val="24"/>
                <w:lang w:bidi="ru-RU"/>
              </w:rPr>
              <w:t>Задание</w:t>
            </w:r>
          </w:p>
          <w:p w:rsidR="007D3850" w:rsidRDefault="00ED356C">
            <w:pPr>
              <w:pStyle w:val="TableParagraph"/>
              <w:suppressAutoHyphens w:val="0"/>
              <w:jc w:val="both"/>
              <w:rPr>
                <w:sz w:val="24"/>
                <w:szCs w:val="24"/>
              </w:rPr>
            </w:pPr>
            <w:r>
              <w:rPr>
                <w:sz w:val="24"/>
                <w:szCs w:val="24"/>
              </w:rPr>
              <w:t xml:space="preserve">Сделать вывод о стадии экономического цикла, исходя из данных о динамике ВВП и уровне безработицы в России (воспользоваться данными, размещенными на сайте Росстата). </w:t>
            </w:r>
          </w:p>
          <w:p w:rsidR="007D3850" w:rsidRDefault="007D3850">
            <w:pPr>
              <w:pStyle w:val="TableParagraph"/>
              <w:suppressAutoHyphens w:val="0"/>
              <w:jc w:val="both"/>
              <w:rPr>
                <w:b/>
                <w:bCs/>
                <w:sz w:val="24"/>
                <w:szCs w:val="24"/>
                <w:highlight w:val="yellow"/>
              </w:rPr>
            </w:pPr>
          </w:p>
        </w:tc>
      </w:tr>
      <w:tr w:rsidR="007D3850">
        <w:tc>
          <w:tcPr>
            <w:tcW w:w="1831" w:type="dxa"/>
            <w:vMerge/>
            <w:tcBorders>
              <w:top w:val="single" w:sz="4" w:space="0" w:color="000000"/>
              <w:left w:val="single" w:sz="4" w:space="0" w:color="000000"/>
              <w:bottom w:val="single" w:sz="4" w:space="0" w:color="000000"/>
              <w:right w:val="single" w:sz="4" w:space="0" w:color="000000"/>
            </w:tcBorders>
            <w:shd w:val="clear" w:color="auto" w:fill="auto"/>
          </w:tcPr>
          <w:p w:rsidR="007D3850" w:rsidRDefault="007D3850">
            <w:pPr>
              <w:pStyle w:val="TableParagraph"/>
              <w:suppressAutoHyphens w:val="0"/>
              <w:jc w:val="center"/>
              <w:rPr>
                <w:b/>
                <w:bCs/>
                <w:sz w:val="24"/>
                <w:szCs w:val="24"/>
                <w:highlight w:val="yellow"/>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TableParagraph"/>
              <w:suppressAutoHyphens w:val="0"/>
              <w:jc w:val="both"/>
            </w:pPr>
            <w:r>
              <w:rPr>
                <w:rStyle w:val="FontStyle12"/>
                <w:rFonts w:eastAsia="Yu Mincho"/>
                <w:sz w:val="24"/>
                <w:szCs w:val="24"/>
              </w:rPr>
              <w:t>2.Применяет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850" w:rsidRDefault="00ED356C">
            <w:pPr>
              <w:pStyle w:val="2"/>
              <w:widowControl w:val="0"/>
              <w:tabs>
                <w:tab w:val="left" w:pos="993"/>
              </w:tabs>
              <w:suppressAutoHyphens w:val="0"/>
              <w:spacing w:after="0" w:line="240" w:lineRule="auto"/>
              <w:jc w:val="both"/>
            </w:pPr>
            <w:r>
              <w:rPr>
                <w:rStyle w:val="FontStyle12"/>
                <w:rFonts w:eastAsia="Calibri"/>
                <w:b/>
                <w:sz w:val="24"/>
                <w:szCs w:val="24"/>
              </w:rPr>
              <w:t>Знать –</w:t>
            </w:r>
            <w:r>
              <w:rPr>
                <w:rStyle w:val="FontStyle12"/>
                <w:rFonts w:eastAsia="Calibri"/>
                <w:sz w:val="24"/>
                <w:szCs w:val="24"/>
              </w:rPr>
              <w:t xml:space="preserve"> методы построения прогнозов на макроэкономическом, отраслевом уровне, на уровне корпоративных финансов, основы использования программного обеспечения, необходимого для прогнозирования развития корпоративных и </w:t>
            </w:r>
            <w:r>
              <w:rPr>
                <w:rStyle w:val="FontStyle12"/>
                <w:rFonts w:eastAsia="Calibri"/>
                <w:sz w:val="24"/>
                <w:szCs w:val="24"/>
              </w:rPr>
              <w:lastRenderedPageBreak/>
              <w:t xml:space="preserve">общественных финансов. </w:t>
            </w:r>
          </w:p>
          <w:p w:rsidR="007D3850" w:rsidRDefault="00ED356C">
            <w:pPr>
              <w:pStyle w:val="TableParagraph"/>
              <w:suppressAutoHyphens w:val="0"/>
              <w:jc w:val="both"/>
            </w:pPr>
            <w:r>
              <w:rPr>
                <w:rStyle w:val="FontStyle12"/>
                <w:rFonts w:eastAsia="Calibri"/>
                <w:b/>
                <w:sz w:val="24"/>
                <w:szCs w:val="24"/>
              </w:rPr>
              <w:t>Уметь –</w:t>
            </w:r>
            <w:r>
              <w:rPr>
                <w:sz w:val="24"/>
                <w:szCs w:val="24"/>
              </w:rPr>
              <w:t xml:space="preserve"> строить прогнозы на макроэкономическом, отраслевом уровне, на уровне корпоративных финансов, в том числе с использованием профессионального программного и информационного обеспечения. </w:t>
            </w:r>
          </w:p>
        </w:tc>
        <w:tc>
          <w:tcPr>
            <w:tcW w:w="2973" w:type="dxa"/>
            <w:tcBorders>
              <w:top w:val="single" w:sz="4" w:space="0" w:color="000000"/>
              <w:left w:val="single" w:sz="4" w:space="0" w:color="000000"/>
              <w:bottom w:val="single" w:sz="4" w:space="0" w:color="000000"/>
              <w:right w:val="single" w:sz="4" w:space="0" w:color="000000"/>
            </w:tcBorders>
          </w:tcPr>
          <w:p w:rsidR="007D3850" w:rsidRDefault="00ED356C">
            <w:pPr>
              <w:pStyle w:val="2"/>
              <w:widowControl w:val="0"/>
              <w:suppressAutoHyphens w:val="0"/>
              <w:spacing w:after="0" w:line="240" w:lineRule="auto"/>
              <w:jc w:val="both"/>
              <w:rPr>
                <w:rFonts w:ascii="Times New Roman" w:hAnsi="Times New Roman"/>
                <w:b/>
                <w:sz w:val="24"/>
                <w:szCs w:val="24"/>
                <w:lang w:bidi="ru-RU"/>
              </w:rPr>
            </w:pPr>
            <w:r>
              <w:rPr>
                <w:rFonts w:ascii="Times New Roman" w:hAnsi="Times New Roman"/>
                <w:b/>
                <w:sz w:val="24"/>
                <w:szCs w:val="24"/>
                <w:lang w:bidi="ru-RU"/>
              </w:rPr>
              <w:lastRenderedPageBreak/>
              <w:t>Задание</w:t>
            </w:r>
          </w:p>
          <w:p w:rsidR="007D3850" w:rsidRDefault="00ED356C">
            <w:pPr>
              <w:pStyle w:val="2"/>
              <w:widowControl w:val="0"/>
              <w:suppressAutoHyphens w:val="0"/>
              <w:spacing w:after="0" w:line="240" w:lineRule="auto"/>
              <w:jc w:val="both"/>
              <w:rPr>
                <w:sz w:val="24"/>
                <w:szCs w:val="24"/>
                <w:lang w:bidi="ru-RU"/>
              </w:rPr>
            </w:pPr>
            <w:r>
              <w:rPr>
                <w:rFonts w:ascii="Times New Roman" w:eastAsia="Times New Roman" w:hAnsi="Times New Roman"/>
                <w:sz w:val="24"/>
                <w:szCs w:val="24"/>
                <w:lang w:bidi="ru-RU"/>
              </w:rPr>
              <w:t>Разработать прогноз по выплате дивидендов выбранного эмитента на годовой инвестиционный горизонт. Определить виды данных и информационные источники для прогноза.</w:t>
            </w:r>
          </w:p>
        </w:tc>
      </w:tr>
    </w:tbl>
    <w:p w:rsidR="007D3850" w:rsidRDefault="007D3850">
      <w:pPr>
        <w:pStyle w:val="Default"/>
        <w:suppressAutoHyphens w:val="0"/>
        <w:spacing w:after="120"/>
        <w:jc w:val="center"/>
        <w:rPr>
          <w:b/>
          <w:bCs/>
          <w:color w:val="auto"/>
          <w:sz w:val="28"/>
          <w:szCs w:val="28"/>
        </w:rPr>
      </w:pPr>
    </w:p>
    <w:p w:rsidR="007D3850" w:rsidRDefault="00ED356C">
      <w:pPr>
        <w:pStyle w:val="Default"/>
        <w:suppressAutoHyphens w:val="0"/>
        <w:spacing w:after="120"/>
        <w:jc w:val="center"/>
        <w:rPr>
          <w:color w:val="auto"/>
          <w:sz w:val="28"/>
          <w:szCs w:val="28"/>
        </w:rPr>
      </w:pPr>
      <w:r>
        <w:rPr>
          <w:b/>
          <w:bCs/>
          <w:color w:val="auto"/>
          <w:sz w:val="28"/>
          <w:szCs w:val="28"/>
        </w:rPr>
        <w:t>Вопросы для подготовки к зачету</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Место фундаментального анализа в системе методов анализа фондового рынка: общее и ключевые отличия. Структура и алгоритм проведения анализа.</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Базовые теории, лежащие в основе фундаментального анализа (портфельная теория, гипотеза эффективности рынка, гипотеза «случайных блужданий цен», концепция рациональности инвесторов и другие теории).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Теория экономических циклов как основа реализации фундаментального анализа.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Виды циклов. Промышленные циклы. Циклы Н.Д. Кондратьева, С. Кузнеца, К. </w:t>
      </w:r>
      <w:proofErr w:type="spellStart"/>
      <w:r>
        <w:rPr>
          <w:b w:val="0"/>
          <w:sz w:val="28"/>
          <w:szCs w:val="28"/>
        </w:rPr>
        <w:t>Джаглера</w:t>
      </w:r>
      <w:proofErr w:type="spellEnd"/>
      <w:r>
        <w:rPr>
          <w:b w:val="0"/>
          <w:sz w:val="28"/>
          <w:szCs w:val="28"/>
        </w:rPr>
        <w:t xml:space="preserve">, Дж. </w:t>
      </w:r>
      <w:proofErr w:type="spellStart"/>
      <w:r>
        <w:rPr>
          <w:b w:val="0"/>
          <w:sz w:val="28"/>
          <w:szCs w:val="28"/>
        </w:rPr>
        <w:t>Китчина</w:t>
      </w:r>
      <w:proofErr w:type="spellEnd"/>
      <w:r>
        <w:rPr>
          <w:b w:val="0"/>
          <w:sz w:val="28"/>
          <w:szCs w:val="28"/>
        </w:rPr>
        <w:t xml:space="preserve">, их взаимосвязь.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Виды государственной политики по циклическому регулированию экономики и их влияние на финансовые рынки.</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Сущность справедливой (истинной, внутренней) стоимости актива как следствие эффективного рынка.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Противодействие манипулированию и использованию инсайдерской информации.</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Понятие и типы экономических индикаторов. Ацикличные, </w:t>
      </w:r>
      <w:proofErr w:type="spellStart"/>
      <w:r>
        <w:rPr>
          <w:b w:val="0"/>
          <w:sz w:val="28"/>
          <w:szCs w:val="28"/>
        </w:rPr>
        <w:t>процикличные</w:t>
      </w:r>
      <w:proofErr w:type="spellEnd"/>
      <w:r>
        <w:rPr>
          <w:b w:val="0"/>
          <w:sz w:val="28"/>
          <w:szCs w:val="28"/>
        </w:rPr>
        <w:t xml:space="preserve"> и </w:t>
      </w:r>
      <w:proofErr w:type="spellStart"/>
      <w:r>
        <w:rPr>
          <w:b w:val="0"/>
          <w:sz w:val="28"/>
          <w:szCs w:val="28"/>
        </w:rPr>
        <w:t>противоцикличные</w:t>
      </w:r>
      <w:proofErr w:type="spellEnd"/>
      <w:r>
        <w:rPr>
          <w:b w:val="0"/>
          <w:sz w:val="28"/>
          <w:szCs w:val="28"/>
        </w:rPr>
        <w:t xml:space="preserve"> индикаторы. Совпадающие, запаздывающие и опережающие индикаторы.</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Индексные методы измерения экономических процессов. Индексы экономических индикаторов и порядок их расчета.</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Индикаторы денежной статистики: процентные ставки, процентные ставки центральных банков, процентный дифференциал.</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lastRenderedPageBreak/>
        <w:t xml:space="preserve"> Валютный курс и инфляция. Индикаторы инфляции.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Индекс потребительских цен. Индекс цен производителей.</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Показатели роста экономики. Валовой внутренний продукт. Индикаторы производственного сектора. Промышленное производство. Использование производственных мощностей.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Международная торговля. Торговый баланс.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Статистика занятости, рынок труда. Доходы населения.</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Индикаторы потребительского спроса. Жилищное строительство и рынок жилья. Розничная торговля. Продажи грузовых и легковых автомобилей.</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Индикаторы делового цикла. Индексы деловой активности.</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ab/>
        <w:t>Особенности применения отраслевого анализа в фундаментальном анализе.</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Подходы к анализу текущей ситуации в отрасли. Анализ показателей развития отрасли по данным Росстата.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Доходный, сравнительный, затратный подходы в оценке актива. Особенности, условия и ограничения применения конструкции DCF, сравнительного и затратного методов.</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Подход к сравнению компаний одной отрасли. Показатели сравнительного анализа. Прибыль на акцию (EPS), цена/прибыль (P/E), цена/выручка (P/S) и другие показатели, использующиеся для анализа эмитентов.</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Особенности применения затратного подхода к оценке актива. Метод чистых активов, метод ликвидационной стоимости.</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Оценка действительной стоимости акций при помощи метода DCF, сравнение ее с рыночной ценой и выявление потенциала роста цены.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 xml:space="preserve">Особенности анализа компаний финансового сектора. Анализ финансового состояния банка: структурный анализ балансового отчета, структурный анализ отчета о прибылях и убытках. </w:t>
      </w:r>
    </w:p>
    <w:p w:rsidR="007D3850" w:rsidRDefault="00ED356C">
      <w:pPr>
        <w:pStyle w:val="Iiiaeuiue2"/>
        <w:numPr>
          <w:ilvl w:val="0"/>
          <w:numId w:val="2"/>
        </w:numPr>
        <w:tabs>
          <w:tab w:val="left" w:pos="851"/>
          <w:tab w:val="left" w:pos="993"/>
        </w:tabs>
        <w:suppressAutoHyphens w:val="0"/>
        <w:spacing w:line="360" w:lineRule="auto"/>
        <w:ind w:left="0" w:firstLine="567"/>
        <w:rPr>
          <w:b w:val="0"/>
        </w:rPr>
      </w:pPr>
      <w:r>
        <w:rPr>
          <w:b w:val="0"/>
          <w:sz w:val="28"/>
          <w:szCs w:val="28"/>
        </w:rPr>
        <w:t>Анализ рисков компаний финансового сектора.</w:t>
      </w:r>
    </w:p>
    <w:p w:rsidR="007D3850" w:rsidRDefault="007D3850">
      <w:pPr>
        <w:pStyle w:val="2"/>
        <w:widowControl w:val="0"/>
        <w:suppressAutoHyphens w:val="0"/>
        <w:spacing w:after="0" w:line="360" w:lineRule="auto"/>
        <w:rPr>
          <w:rFonts w:ascii="Times New Roman" w:eastAsia="Cambria" w:hAnsi="Times New Roman"/>
          <w:b/>
          <w:sz w:val="28"/>
          <w:szCs w:val="28"/>
        </w:rPr>
      </w:pPr>
    </w:p>
    <w:p w:rsidR="007D3850" w:rsidRDefault="00ED356C">
      <w:pPr>
        <w:pStyle w:val="af2"/>
        <w:widowControl w:val="0"/>
        <w:suppressAutoHyphens w:val="0"/>
        <w:spacing w:line="360" w:lineRule="auto"/>
        <w:rPr>
          <w:szCs w:val="28"/>
        </w:rPr>
      </w:pPr>
      <w:r>
        <w:rPr>
          <w:szCs w:val="28"/>
        </w:rPr>
        <w:t>Примерные задачи для подготовки к зачету</w:t>
      </w:r>
    </w:p>
    <w:p w:rsidR="007D3850" w:rsidRDefault="00ED356C">
      <w:pPr>
        <w:pStyle w:val="2"/>
        <w:widowControl w:val="0"/>
        <w:suppressAutoHyphens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1)</w:t>
      </w:r>
      <w:r>
        <w:t xml:space="preserve"> </w:t>
      </w:r>
      <w:r>
        <w:rPr>
          <w:rFonts w:ascii="Times New Roman" w:hAnsi="Times New Roman"/>
          <w:sz w:val="28"/>
          <w:szCs w:val="28"/>
        </w:rPr>
        <w:t xml:space="preserve">Последний выплаченный дивиденд компании А, производящей бытовую технику, составил 3$ на одну </w:t>
      </w:r>
      <w:proofErr w:type="gramStart"/>
      <w:r>
        <w:rPr>
          <w:rFonts w:ascii="Times New Roman" w:hAnsi="Times New Roman"/>
          <w:sz w:val="28"/>
          <w:szCs w:val="28"/>
        </w:rPr>
        <w:t>акцию</w:t>
      </w:r>
      <w:proofErr w:type="gramEnd"/>
      <w:r>
        <w:rPr>
          <w:rFonts w:ascii="Times New Roman" w:hAnsi="Times New Roman"/>
          <w:sz w:val="28"/>
          <w:szCs w:val="28"/>
        </w:rPr>
        <w:t xml:space="preserve"> и инвесторы ожидают, что ежегодный темп роста дивидендов еще долгие годы будет составлять 5% в год. Компания А в недавнем прошлом прошла процедуру реструктуризации, поэтому исторический коэффициент бета, рассчитанный на основе регрессии становится бессмысленным. Известно, что на рынке есть компания В, которая также занимается производством бытовой техники и имеет схожие с компанией А показатели риска и роста. Это дает вам основание полагать, что компания </w:t>
      </w:r>
      <w:proofErr w:type="gramStart"/>
      <w:r>
        <w:rPr>
          <w:rFonts w:ascii="Times New Roman" w:hAnsi="Times New Roman"/>
          <w:sz w:val="28"/>
          <w:szCs w:val="28"/>
        </w:rPr>
        <w:t>В является</w:t>
      </w:r>
      <w:proofErr w:type="gramEnd"/>
      <w:r>
        <w:rPr>
          <w:rFonts w:ascii="Times New Roman" w:hAnsi="Times New Roman"/>
          <w:sz w:val="28"/>
          <w:szCs w:val="28"/>
        </w:rPr>
        <w:t xml:space="preserve"> компанией-аналогом для А. Коэффициент бета для компании В равен 1,2, при этом компания В полностью финансируется за счет собственного капитала. У компании А коэффициент D/E составляет 10</w:t>
      </w:r>
      <w:proofErr w:type="gramStart"/>
      <w:r>
        <w:rPr>
          <w:rFonts w:ascii="Times New Roman" w:hAnsi="Times New Roman"/>
          <w:sz w:val="28"/>
          <w:szCs w:val="28"/>
        </w:rPr>
        <w:t>% ,</w:t>
      </w:r>
      <w:proofErr w:type="gramEnd"/>
      <w:r>
        <w:rPr>
          <w:rFonts w:ascii="Times New Roman" w:hAnsi="Times New Roman"/>
          <w:sz w:val="28"/>
          <w:szCs w:val="28"/>
        </w:rPr>
        <w:t xml:space="preserve"> ставка налога на прибыль = 20%. Также известно, что </w:t>
      </w:r>
      <w:proofErr w:type="spellStart"/>
      <w:r>
        <w:rPr>
          <w:rFonts w:ascii="Times New Roman" w:hAnsi="Times New Roman"/>
          <w:sz w:val="28"/>
          <w:szCs w:val="28"/>
        </w:rPr>
        <w:t>безрисковая</w:t>
      </w:r>
      <w:proofErr w:type="spellEnd"/>
      <w:r>
        <w:rPr>
          <w:rFonts w:ascii="Times New Roman" w:hAnsi="Times New Roman"/>
          <w:sz w:val="28"/>
          <w:szCs w:val="28"/>
        </w:rPr>
        <w:t xml:space="preserve"> процентная ставка (по государственным облигациям) составляет 11%, а премия за рыночный риск равна 4%. Определите справедливую стоимость акции компании А.</w:t>
      </w:r>
    </w:p>
    <w:p w:rsidR="007D3850" w:rsidRDefault="00ED356C">
      <w:pPr>
        <w:pStyle w:val="2"/>
        <w:widowControl w:val="0"/>
        <w:suppressAutoHyphens w:val="0"/>
        <w:spacing w:after="0" w:line="360" w:lineRule="auto"/>
        <w:ind w:firstLine="709"/>
        <w:jc w:val="both"/>
      </w:pPr>
      <w:r>
        <w:rPr>
          <w:rFonts w:ascii="Times New Roman" w:hAnsi="Times New Roman"/>
          <w:sz w:val="28"/>
          <w:szCs w:val="28"/>
        </w:rPr>
        <w:t>2)</w:t>
      </w:r>
      <w:r>
        <w:t xml:space="preserve"> </w:t>
      </w:r>
      <w:r>
        <w:rPr>
          <w:rFonts w:ascii="Times New Roman" w:hAnsi="Times New Roman"/>
          <w:sz w:val="28"/>
          <w:szCs w:val="28"/>
        </w:rPr>
        <w:t>Доступна следующая информация о доходности различных активов в трех возможных состояниях мира, каждое из которых имеет равную вероятность наступления:</w:t>
      </w:r>
    </w:p>
    <w:p w:rsidR="007D3850" w:rsidRDefault="00ED356C">
      <w:pPr>
        <w:pStyle w:val="2"/>
        <w:widowControl w:val="0"/>
        <w:suppressAutoHyphens w:val="0"/>
        <w:spacing w:after="0" w:line="360" w:lineRule="auto"/>
        <w:jc w:val="both"/>
        <w:rPr>
          <w:rFonts w:ascii="Times New Roman" w:hAnsi="Times New Roman"/>
          <w:sz w:val="28"/>
          <w:szCs w:val="28"/>
        </w:rPr>
      </w:pPr>
      <w:r>
        <w:rPr>
          <w:noProof/>
          <w:lang w:eastAsia="ru-RU"/>
        </w:rPr>
        <w:drawing>
          <wp:inline distT="0" distB="0" distL="0" distR="0">
            <wp:extent cx="6296025" cy="2005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stretch>
                      <a:fillRect/>
                    </a:stretch>
                  </pic:blipFill>
                  <pic:spPr bwMode="auto">
                    <a:xfrm>
                      <a:off x="0" y="0"/>
                      <a:ext cx="6296025" cy="2005965"/>
                    </a:xfrm>
                    <a:prstGeom prst="rect">
                      <a:avLst/>
                    </a:prstGeom>
                  </pic:spPr>
                </pic:pic>
              </a:graphicData>
            </a:graphic>
          </wp:inline>
        </w:drawing>
      </w:r>
    </w:p>
    <w:p w:rsidR="007D3850" w:rsidRDefault="00ED356C">
      <w:pPr>
        <w:pStyle w:val="2"/>
        <w:widowControl w:val="0"/>
        <w:suppressAutoHyphens w:val="0"/>
        <w:spacing w:after="0" w:line="360" w:lineRule="auto"/>
        <w:ind w:firstLine="567"/>
        <w:jc w:val="both"/>
        <w:rPr>
          <w:rFonts w:ascii="Times New Roman" w:hAnsi="Times New Roman"/>
          <w:sz w:val="28"/>
          <w:szCs w:val="28"/>
        </w:rPr>
      </w:pPr>
      <w:r>
        <w:rPr>
          <w:rFonts w:ascii="Times New Roman" w:hAnsi="Times New Roman"/>
          <w:sz w:val="28"/>
          <w:szCs w:val="28"/>
        </w:rPr>
        <w:t>Требуется: рассчитать бета коэффициент для акций А и В.</w:t>
      </w:r>
    </w:p>
    <w:p w:rsidR="007D3850" w:rsidRDefault="00ED356C">
      <w:pPr>
        <w:pStyle w:val="2"/>
        <w:widowControl w:val="0"/>
        <w:suppressAutoHyphens w:val="0"/>
        <w:spacing w:after="0" w:line="360" w:lineRule="auto"/>
        <w:ind w:firstLine="567"/>
        <w:jc w:val="both"/>
        <w:rPr>
          <w:rFonts w:ascii="Times New Roman" w:hAnsi="Times New Roman"/>
          <w:sz w:val="28"/>
          <w:szCs w:val="28"/>
        </w:rPr>
      </w:pPr>
      <w:r>
        <w:rPr>
          <w:rFonts w:ascii="Times New Roman" w:hAnsi="Times New Roman"/>
          <w:sz w:val="28"/>
          <w:szCs w:val="28"/>
        </w:rPr>
        <w:t xml:space="preserve">Ответьте, находятся ли акции А и </w:t>
      </w:r>
      <w:proofErr w:type="gramStart"/>
      <w:r>
        <w:rPr>
          <w:rFonts w:ascii="Times New Roman" w:hAnsi="Times New Roman"/>
          <w:sz w:val="28"/>
          <w:szCs w:val="28"/>
        </w:rPr>
        <w:t>В на</w:t>
      </w:r>
      <w:proofErr w:type="gramEnd"/>
      <w:r>
        <w:rPr>
          <w:rFonts w:ascii="Times New Roman" w:hAnsi="Times New Roman"/>
          <w:sz w:val="28"/>
          <w:szCs w:val="28"/>
        </w:rPr>
        <w:t xml:space="preserve"> линии рынка ценных бумаг.</w:t>
      </w:r>
    </w:p>
    <w:p w:rsidR="007D3850" w:rsidRDefault="007D3850">
      <w:pPr>
        <w:pStyle w:val="2"/>
        <w:widowControl w:val="0"/>
        <w:suppressAutoHyphens w:val="0"/>
        <w:spacing w:after="0" w:line="360" w:lineRule="auto"/>
        <w:jc w:val="center"/>
        <w:rPr>
          <w:rFonts w:ascii="Times New Roman" w:eastAsia="Cambria" w:hAnsi="Times New Roman"/>
          <w:b/>
          <w:sz w:val="28"/>
          <w:szCs w:val="28"/>
          <w:highlight w:val="yellow"/>
        </w:rPr>
      </w:pPr>
    </w:p>
    <w:p w:rsidR="007D3850" w:rsidRDefault="00ED356C">
      <w:pPr>
        <w:pStyle w:val="2"/>
        <w:widowControl w:val="0"/>
        <w:suppressAutoHyphens w:val="0"/>
        <w:spacing w:after="0" w:line="360" w:lineRule="auto"/>
        <w:jc w:val="center"/>
        <w:rPr>
          <w:rFonts w:ascii="Times New Roman" w:eastAsia="Cambria" w:hAnsi="Times New Roman"/>
          <w:b/>
          <w:sz w:val="28"/>
          <w:szCs w:val="28"/>
        </w:rPr>
      </w:pPr>
      <w:r>
        <w:rPr>
          <w:rFonts w:ascii="Times New Roman" w:eastAsia="Cambria" w:hAnsi="Times New Roman"/>
          <w:b/>
          <w:sz w:val="28"/>
          <w:szCs w:val="28"/>
        </w:rPr>
        <w:t>Примеры тестовых заданий к зачету</w:t>
      </w:r>
    </w:p>
    <w:p w:rsidR="007D3850" w:rsidRDefault="00ED356C">
      <w:pPr>
        <w:pStyle w:val="afd"/>
        <w:widowControl w:val="0"/>
        <w:shd w:val="clear" w:color="auto" w:fill="FFFFFF"/>
        <w:suppressAutoHyphens w:val="0"/>
        <w:spacing w:before="0" w:after="0" w:line="276" w:lineRule="auto"/>
        <w:ind w:firstLine="567"/>
        <w:jc w:val="both"/>
        <w:rPr>
          <w:b/>
          <w:bCs/>
        </w:rPr>
      </w:pPr>
      <w:r>
        <w:rPr>
          <w:b/>
          <w:bCs/>
          <w:color w:val="000000"/>
          <w:sz w:val="28"/>
          <w:szCs w:val="28"/>
        </w:rPr>
        <w:t>1. На каких исходных положениях базируется фундаментальный анализ?</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 Анализируемая компания в будущем будет действующим предприятием;</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II. Предприятие имеет внутреннюю стоимость, которую можно определить путем анализа данных о компании;</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lastRenderedPageBreak/>
        <w:t>III. В каждый момент внутренняя стоимость предприятия совпадает с его рыночной стоимостью;</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IV. Внутренняя стоимость предприятия будет признана рынком в долгосрочной перспективе.</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Ответы:</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A. I, II и III</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B. I, II и IV</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C. I и III</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D. II и IV</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 </w:t>
      </w:r>
    </w:p>
    <w:p w:rsidR="007D3850" w:rsidRDefault="00ED356C">
      <w:pPr>
        <w:pStyle w:val="afd"/>
        <w:widowControl w:val="0"/>
        <w:shd w:val="clear" w:color="auto" w:fill="FFFFFF"/>
        <w:suppressAutoHyphens w:val="0"/>
        <w:spacing w:before="0" w:after="0" w:line="276" w:lineRule="auto"/>
        <w:ind w:firstLine="567"/>
        <w:jc w:val="both"/>
        <w:rPr>
          <w:b/>
          <w:bCs/>
        </w:rPr>
      </w:pPr>
      <w:r>
        <w:rPr>
          <w:b/>
          <w:bCs/>
          <w:color w:val="000000"/>
          <w:sz w:val="28"/>
          <w:szCs w:val="28"/>
        </w:rPr>
        <w:t>2. Какие ключевые показатели из перечисленных ниже используются в фундаментальном анализе?</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 Доход на акцию;</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II. Стоимость чистых активов;</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III. Объем торговли за период;</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IV. Индекс относительной силы.</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Ответы:</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A. I, II и IV</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B. I, III и IV</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C. I и II</w:t>
      </w:r>
    </w:p>
    <w:p w:rsidR="007D3850" w:rsidRDefault="00ED356C">
      <w:pPr>
        <w:pStyle w:val="afd"/>
        <w:widowControl w:val="0"/>
        <w:shd w:val="clear" w:color="auto" w:fill="FFFFFF"/>
        <w:suppressAutoHyphens w:val="0"/>
        <w:spacing w:before="0" w:after="0" w:line="276" w:lineRule="auto"/>
        <w:ind w:firstLine="567"/>
        <w:jc w:val="both"/>
      </w:pPr>
      <w:r>
        <w:rPr>
          <w:color w:val="000000"/>
          <w:sz w:val="28"/>
          <w:szCs w:val="28"/>
        </w:rPr>
        <w:t>D. Все перечисленное</w:t>
      </w:r>
    </w:p>
    <w:p w:rsidR="007D3850" w:rsidRDefault="007D3850">
      <w:pPr>
        <w:pStyle w:val="afd"/>
        <w:widowControl w:val="0"/>
        <w:shd w:val="clear" w:color="auto" w:fill="FFFFFF"/>
        <w:suppressAutoHyphens w:val="0"/>
        <w:spacing w:before="0" w:after="0"/>
        <w:jc w:val="both"/>
        <w:rPr>
          <w:b/>
          <w:bCs/>
          <w:sz w:val="28"/>
          <w:szCs w:val="28"/>
          <w:highlight w:val="yellow"/>
        </w:rPr>
      </w:pPr>
    </w:p>
    <w:p w:rsidR="007D3850" w:rsidRDefault="00ED356C">
      <w:pPr>
        <w:pStyle w:val="af6"/>
        <w:spacing w:before="0" w:line="360" w:lineRule="auto"/>
        <w:ind w:firstLine="567"/>
        <w:jc w:val="both"/>
        <w:rPr>
          <w:sz w:val="28"/>
          <w:szCs w:val="28"/>
        </w:rPr>
      </w:pPr>
      <w:bookmarkStart w:id="21" w:name="_Toc166765039"/>
      <w:r>
        <w:rPr>
          <w:rStyle w:val="a8"/>
          <w:rFonts w:eastAsiaTheme="majorEastAsia"/>
          <w:color w:val="auto"/>
        </w:rPr>
        <w:t>8. Перечень основной и дополнительной учебной литературы, необходимой для освоения дисциплины</w:t>
      </w:r>
      <w:bookmarkEnd w:id="21"/>
    </w:p>
    <w:p w:rsidR="007D3850" w:rsidRDefault="007D3850">
      <w:pPr>
        <w:pStyle w:val="Default"/>
        <w:suppressAutoHyphens w:val="0"/>
        <w:rPr>
          <w:b/>
          <w:bCs/>
          <w:color w:val="auto"/>
          <w:sz w:val="28"/>
          <w:szCs w:val="28"/>
        </w:rPr>
      </w:pPr>
    </w:p>
    <w:p w:rsidR="007D3850" w:rsidRDefault="00ED356C">
      <w:pPr>
        <w:pStyle w:val="2"/>
        <w:widowControl w:val="0"/>
        <w:suppressAutoHyphens w:val="0"/>
        <w:spacing w:after="0" w:line="240" w:lineRule="auto"/>
        <w:jc w:val="center"/>
        <w:rPr>
          <w:rFonts w:ascii="Times New Roman" w:hAnsi="Times New Roman"/>
          <w:b/>
          <w:i/>
          <w:iCs/>
          <w:sz w:val="28"/>
          <w:szCs w:val="28"/>
        </w:rPr>
      </w:pPr>
      <w:r>
        <w:rPr>
          <w:rFonts w:ascii="Times New Roman" w:hAnsi="Times New Roman"/>
          <w:b/>
          <w:i/>
          <w:iCs/>
          <w:sz w:val="28"/>
          <w:szCs w:val="28"/>
        </w:rPr>
        <w:t>Законодательные и нормативные акты</w:t>
      </w:r>
    </w:p>
    <w:p w:rsidR="007D3850" w:rsidRDefault="007D3850">
      <w:pPr>
        <w:pStyle w:val="2"/>
        <w:widowControl w:val="0"/>
        <w:suppressAutoHyphens w:val="0"/>
        <w:spacing w:after="0" w:line="240" w:lineRule="auto"/>
        <w:jc w:val="center"/>
        <w:rPr>
          <w:rFonts w:ascii="Times New Roman" w:hAnsi="Times New Roman"/>
          <w:b/>
          <w:i/>
          <w:iCs/>
          <w:sz w:val="28"/>
          <w:szCs w:val="28"/>
        </w:rPr>
      </w:pPr>
    </w:p>
    <w:p w:rsidR="007D3850" w:rsidRDefault="00ED356C" w:rsidP="0038491B">
      <w:pPr>
        <w:pStyle w:val="Default"/>
        <w:numPr>
          <w:ilvl w:val="0"/>
          <w:numId w:val="5"/>
        </w:numPr>
        <w:tabs>
          <w:tab w:val="left" w:pos="851"/>
          <w:tab w:val="left" w:pos="993"/>
        </w:tabs>
        <w:spacing w:line="360" w:lineRule="auto"/>
        <w:ind w:left="0" w:firstLine="567"/>
        <w:jc w:val="both"/>
        <w:rPr>
          <w:rFonts w:eastAsia="DejaVu Sans"/>
          <w:color w:val="auto"/>
          <w:sz w:val="28"/>
          <w:szCs w:val="28"/>
          <w:lang w:eastAsia="en-US"/>
        </w:rPr>
      </w:pPr>
      <w:r>
        <w:rPr>
          <w:rFonts w:eastAsia="DejaVu Sans"/>
          <w:color w:val="auto"/>
          <w:sz w:val="28"/>
          <w:szCs w:val="28"/>
          <w:lang w:eastAsia="en-US"/>
        </w:rPr>
        <w:t xml:space="preserve">Федеральный закон от 26.12.1995 № 208-ФЗ «Об акционерных обществах» </w:t>
      </w:r>
    </w:p>
    <w:p w:rsidR="007D3850" w:rsidRDefault="00ED356C" w:rsidP="0038491B">
      <w:pPr>
        <w:pStyle w:val="Default"/>
        <w:numPr>
          <w:ilvl w:val="0"/>
          <w:numId w:val="5"/>
        </w:numPr>
        <w:tabs>
          <w:tab w:val="left" w:pos="851"/>
          <w:tab w:val="left" w:pos="993"/>
        </w:tabs>
        <w:spacing w:line="360" w:lineRule="auto"/>
        <w:ind w:left="0" w:firstLine="567"/>
        <w:jc w:val="both"/>
        <w:rPr>
          <w:rFonts w:eastAsia="DejaVu Sans"/>
          <w:color w:val="auto"/>
          <w:sz w:val="28"/>
          <w:szCs w:val="28"/>
          <w:lang w:eastAsia="en-US"/>
        </w:rPr>
      </w:pPr>
      <w:r>
        <w:rPr>
          <w:rFonts w:eastAsia="DejaVu Sans"/>
          <w:color w:val="auto"/>
          <w:sz w:val="28"/>
          <w:szCs w:val="28"/>
          <w:lang w:eastAsia="en-US"/>
        </w:rPr>
        <w:t>Федеральный закон от 22.04.1996 № 39-ФЗ «О рынке ценных бумаг».</w:t>
      </w:r>
    </w:p>
    <w:p w:rsidR="007D3850" w:rsidRDefault="00ED356C" w:rsidP="0038491B">
      <w:pPr>
        <w:pStyle w:val="Default"/>
        <w:numPr>
          <w:ilvl w:val="0"/>
          <w:numId w:val="5"/>
        </w:numPr>
        <w:tabs>
          <w:tab w:val="left" w:pos="851"/>
          <w:tab w:val="left" w:pos="993"/>
        </w:tabs>
        <w:spacing w:line="360" w:lineRule="auto"/>
        <w:ind w:left="0" w:firstLine="567"/>
        <w:jc w:val="both"/>
        <w:rPr>
          <w:rFonts w:eastAsia="DejaVu Sans"/>
          <w:color w:val="auto"/>
          <w:sz w:val="28"/>
          <w:szCs w:val="28"/>
          <w:lang w:eastAsia="en-US"/>
        </w:rPr>
      </w:pPr>
      <w:r>
        <w:rPr>
          <w:rFonts w:eastAsia="DejaVu Sans"/>
          <w:color w:val="auto"/>
          <w:sz w:val="28"/>
          <w:szCs w:val="28"/>
          <w:lang w:eastAsia="en-US"/>
        </w:rPr>
        <w:t>Федеральный закон от 05.03.1999 № 46-ФЗ «О защите прав и законных интересов инвесторов на рынке ценных бумаг».</w:t>
      </w:r>
    </w:p>
    <w:p w:rsidR="007D3850" w:rsidRDefault="00ED356C" w:rsidP="0038491B">
      <w:pPr>
        <w:pStyle w:val="Default"/>
        <w:numPr>
          <w:ilvl w:val="0"/>
          <w:numId w:val="5"/>
        </w:numPr>
        <w:tabs>
          <w:tab w:val="left" w:pos="851"/>
          <w:tab w:val="left" w:pos="993"/>
        </w:tabs>
        <w:spacing w:line="360" w:lineRule="auto"/>
        <w:ind w:left="0" w:firstLine="567"/>
        <w:jc w:val="both"/>
        <w:rPr>
          <w:rFonts w:eastAsia="DejaVu Sans"/>
          <w:color w:val="auto"/>
          <w:sz w:val="28"/>
          <w:szCs w:val="28"/>
          <w:lang w:eastAsia="en-US"/>
        </w:rPr>
      </w:pPr>
      <w:r>
        <w:rPr>
          <w:rFonts w:eastAsia="DejaVu Sans"/>
          <w:color w:val="auto"/>
          <w:sz w:val="28"/>
          <w:szCs w:val="28"/>
          <w:lang w:eastAsia="en-US"/>
        </w:rPr>
        <w:t>Федеральный закон от 29.11.2001 № 156-ФЗ «Об инвестиционных фондах».</w:t>
      </w:r>
    </w:p>
    <w:p w:rsidR="007D3850" w:rsidRDefault="00ED356C" w:rsidP="0038491B">
      <w:pPr>
        <w:pStyle w:val="Default"/>
        <w:numPr>
          <w:ilvl w:val="0"/>
          <w:numId w:val="5"/>
        </w:numPr>
        <w:tabs>
          <w:tab w:val="left" w:pos="851"/>
          <w:tab w:val="left" w:pos="993"/>
        </w:tabs>
        <w:spacing w:line="360" w:lineRule="auto"/>
        <w:ind w:left="0" w:firstLine="567"/>
        <w:jc w:val="both"/>
        <w:rPr>
          <w:color w:val="auto"/>
          <w:sz w:val="28"/>
          <w:szCs w:val="28"/>
        </w:rPr>
      </w:pPr>
      <w:r>
        <w:rPr>
          <w:color w:val="auto"/>
          <w:sz w:val="28"/>
          <w:szCs w:val="28"/>
        </w:rPr>
        <w:t>Федеральный закон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rsidR="007D3850" w:rsidRDefault="00ED356C" w:rsidP="0038491B">
      <w:pPr>
        <w:pStyle w:val="Default"/>
        <w:numPr>
          <w:ilvl w:val="0"/>
          <w:numId w:val="5"/>
        </w:numPr>
        <w:tabs>
          <w:tab w:val="left" w:pos="851"/>
          <w:tab w:val="left" w:pos="993"/>
        </w:tabs>
        <w:spacing w:line="360" w:lineRule="auto"/>
        <w:ind w:left="0" w:firstLine="567"/>
        <w:jc w:val="both"/>
        <w:rPr>
          <w:color w:val="auto"/>
          <w:sz w:val="28"/>
          <w:szCs w:val="28"/>
        </w:rPr>
      </w:pPr>
      <w:r>
        <w:rPr>
          <w:color w:val="auto"/>
          <w:sz w:val="28"/>
          <w:szCs w:val="28"/>
        </w:rPr>
        <w:t xml:space="preserve">Федеральный закон "О привлечении инвестиций с использованием </w:t>
      </w:r>
      <w:r>
        <w:rPr>
          <w:color w:val="auto"/>
          <w:sz w:val="28"/>
          <w:szCs w:val="28"/>
        </w:rPr>
        <w:lastRenderedPageBreak/>
        <w:t>инвестиционных платформ и о внесении изменений в отдельные законодательные акты Российской Федерации" от 02.08.2019 N 259-ФЗ</w:t>
      </w:r>
    </w:p>
    <w:p w:rsidR="007D3850" w:rsidRDefault="00ED356C" w:rsidP="0038491B">
      <w:pPr>
        <w:pStyle w:val="Default"/>
        <w:numPr>
          <w:ilvl w:val="0"/>
          <w:numId w:val="5"/>
        </w:numPr>
        <w:tabs>
          <w:tab w:val="left" w:pos="851"/>
          <w:tab w:val="left" w:pos="993"/>
        </w:tabs>
        <w:spacing w:line="360" w:lineRule="auto"/>
        <w:ind w:left="0" w:firstLine="567"/>
        <w:jc w:val="both"/>
        <w:rPr>
          <w:color w:val="auto"/>
          <w:sz w:val="28"/>
          <w:szCs w:val="28"/>
        </w:rPr>
      </w:pPr>
      <w:r>
        <w:rPr>
          <w:rFonts w:eastAsia="DejaVu Sans"/>
          <w:color w:val="auto"/>
          <w:sz w:val="28"/>
          <w:szCs w:val="28"/>
          <w:lang w:eastAsia="en-US"/>
        </w:rPr>
        <w:t>Основные направления развития финансового рынка Российской Федерации на 2024 год и период 2025 и 2026 годов (Банк России, 2023).</w:t>
      </w:r>
    </w:p>
    <w:p w:rsidR="007D3850" w:rsidRDefault="007D3850" w:rsidP="0038491B">
      <w:pPr>
        <w:pStyle w:val="Default"/>
        <w:tabs>
          <w:tab w:val="left" w:pos="851"/>
          <w:tab w:val="left" w:pos="993"/>
        </w:tabs>
        <w:suppressAutoHyphens w:val="0"/>
        <w:ind w:firstLine="567"/>
        <w:jc w:val="both"/>
        <w:rPr>
          <w:i/>
          <w:color w:val="auto"/>
          <w:sz w:val="28"/>
          <w:szCs w:val="28"/>
        </w:rPr>
      </w:pPr>
    </w:p>
    <w:p w:rsidR="007D3850" w:rsidRDefault="00ED356C" w:rsidP="0038491B">
      <w:pPr>
        <w:pStyle w:val="Default"/>
        <w:tabs>
          <w:tab w:val="left" w:pos="851"/>
          <w:tab w:val="left" w:pos="993"/>
        </w:tabs>
        <w:suppressAutoHyphens w:val="0"/>
        <w:ind w:firstLine="567"/>
        <w:rPr>
          <w:i/>
          <w:color w:val="auto"/>
          <w:sz w:val="28"/>
          <w:szCs w:val="28"/>
        </w:rPr>
      </w:pPr>
      <w:r>
        <w:rPr>
          <w:b/>
          <w:bCs/>
          <w:i/>
          <w:color w:val="auto"/>
          <w:sz w:val="28"/>
          <w:szCs w:val="28"/>
        </w:rPr>
        <w:t>Рекомендуемая литература</w:t>
      </w:r>
    </w:p>
    <w:p w:rsidR="007D3850" w:rsidRDefault="007D3850" w:rsidP="0038491B">
      <w:pPr>
        <w:pStyle w:val="Default"/>
        <w:tabs>
          <w:tab w:val="left" w:pos="851"/>
          <w:tab w:val="left" w:pos="993"/>
        </w:tabs>
        <w:suppressAutoHyphens w:val="0"/>
        <w:ind w:firstLine="567"/>
        <w:jc w:val="center"/>
        <w:rPr>
          <w:i/>
          <w:color w:val="auto"/>
          <w:sz w:val="28"/>
          <w:szCs w:val="28"/>
        </w:rPr>
      </w:pPr>
    </w:p>
    <w:p w:rsidR="007D3850" w:rsidRDefault="00ED356C" w:rsidP="0038491B">
      <w:pPr>
        <w:pStyle w:val="Default"/>
        <w:tabs>
          <w:tab w:val="left" w:pos="851"/>
          <w:tab w:val="left" w:pos="993"/>
        </w:tabs>
        <w:suppressAutoHyphens w:val="0"/>
        <w:ind w:firstLine="567"/>
        <w:jc w:val="center"/>
        <w:rPr>
          <w:i/>
          <w:color w:val="auto"/>
          <w:sz w:val="28"/>
          <w:szCs w:val="28"/>
        </w:rPr>
      </w:pPr>
      <w:r>
        <w:rPr>
          <w:b/>
          <w:bCs/>
          <w:i/>
          <w:color w:val="auto"/>
          <w:sz w:val="28"/>
          <w:szCs w:val="28"/>
        </w:rPr>
        <w:t>Основная</w:t>
      </w:r>
    </w:p>
    <w:p w:rsidR="007D3850" w:rsidRDefault="007D3850" w:rsidP="0038491B">
      <w:pPr>
        <w:pStyle w:val="Default"/>
        <w:tabs>
          <w:tab w:val="left" w:pos="851"/>
          <w:tab w:val="left" w:pos="993"/>
        </w:tabs>
        <w:ind w:firstLine="567"/>
        <w:jc w:val="center"/>
        <w:rPr>
          <w:i/>
          <w:color w:val="auto"/>
          <w:sz w:val="28"/>
          <w:szCs w:val="28"/>
        </w:rPr>
      </w:pPr>
    </w:p>
    <w:p w:rsidR="007D3850" w:rsidRDefault="00ED356C" w:rsidP="0038491B">
      <w:pPr>
        <w:pStyle w:val="2"/>
        <w:widowControl w:val="0"/>
        <w:numPr>
          <w:ilvl w:val="0"/>
          <w:numId w:val="3"/>
        </w:numPr>
        <w:tabs>
          <w:tab w:val="left" w:pos="851"/>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0" w:firstLine="567"/>
        <w:contextualSpacing/>
        <w:jc w:val="both"/>
        <w:rPr>
          <w:sz w:val="28"/>
          <w:szCs w:val="28"/>
        </w:rPr>
      </w:pPr>
      <w:proofErr w:type="spellStart"/>
      <w:r>
        <w:rPr>
          <w:rFonts w:ascii="Times New Roman" w:hAnsi="Times New Roman"/>
          <w:sz w:val="28"/>
          <w:szCs w:val="28"/>
        </w:rPr>
        <w:t>Дамодаран</w:t>
      </w:r>
      <w:proofErr w:type="spellEnd"/>
      <w:r>
        <w:rPr>
          <w:rFonts w:ascii="Times New Roman" w:hAnsi="Times New Roman"/>
          <w:sz w:val="28"/>
          <w:szCs w:val="28"/>
        </w:rPr>
        <w:t xml:space="preserve">, А. Инвестиционная оценка: инструменты и методы оценки любых </w:t>
      </w:r>
      <w:proofErr w:type="gramStart"/>
      <w:r>
        <w:rPr>
          <w:rFonts w:ascii="Times New Roman" w:hAnsi="Times New Roman"/>
          <w:sz w:val="28"/>
          <w:szCs w:val="28"/>
        </w:rPr>
        <w:t>активов :</w:t>
      </w:r>
      <w:proofErr w:type="gramEnd"/>
      <w:r>
        <w:rPr>
          <w:rFonts w:ascii="Times New Roman" w:hAnsi="Times New Roman"/>
          <w:sz w:val="28"/>
          <w:szCs w:val="28"/>
        </w:rPr>
        <w:t xml:space="preserve"> учеб.-</w:t>
      </w:r>
      <w:proofErr w:type="spellStart"/>
      <w:r>
        <w:rPr>
          <w:rFonts w:ascii="Times New Roman" w:hAnsi="Times New Roman"/>
          <w:sz w:val="28"/>
          <w:szCs w:val="28"/>
        </w:rPr>
        <w:t>практич</w:t>
      </w:r>
      <w:proofErr w:type="spellEnd"/>
      <w:r>
        <w:rPr>
          <w:rFonts w:ascii="Times New Roman" w:hAnsi="Times New Roman"/>
          <w:sz w:val="28"/>
          <w:szCs w:val="28"/>
        </w:rPr>
        <w:t xml:space="preserve">. пособие : пер. с англ. / </w:t>
      </w:r>
      <w:proofErr w:type="spellStart"/>
      <w:r>
        <w:rPr>
          <w:rFonts w:ascii="Times New Roman" w:hAnsi="Times New Roman"/>
          <w:sz w:val="28"/>
          <w:szCs w:val="28"/>
        </w:rPr>
        <w:t>Асват</w:t>
      </w:r>
      <w:proofErr w:type="spellEnd"/>
      <w:r>
        <w:rPr>
          <w:rFonts w:ascii="Times New Roman" w:hAnsi="Times New Roman"/>
          <w:sz w:val="28"/>
          <w:szCs w:val="28"/>
        </w:rPr>
        <w:t xml:space="preserve"> </w:t>
      </w:r>
      <w:proofErr w:type="spellStart"/>
      <w:r>
        <w:rPr>
          <w:rFonts w:ascii="Times New Roman" w:hAnsi="Times New Roman"/>
          <w:sz w:val="28"/>
          <w:szCs w:val="28"/>
        </w:rPr>
        <w:t>Дамодаран</w:t>
      </w:r>
      <w:proofErr w:type="spellEnd"/>
      <w:r>
        <w:rPr>
          <w:rFonts w:ascii="Times New Roman" w:hAnsi="Times New Roman"/>
          <w:sz w:val="28"/>
          <w:szCs w:val="28"/>
        </w:rPr>
        <w:t xml:space="preserve">.  </w:t>
      </w:r>
      <w:r>
        <w:rPr>
          <w:rFonts w:ascii="Times New Roman" w:hAnsi="Times New Roman"/>
          <w:bCs/>
          <w:sz w:val="28"/>
          <w:szCs w:val="28"/>
        </w:rPr>
        <w:t xml:space="preserve">— </w:t>
      </w:r>
      <w:r>
        <w:rPr>
          <w:rFonts w:ascii="Times New Roman" w:hAnsi="Times New Roman"/>
          <w:sz w:val="28"/>
          <w:szCs w:val="28"/>
        </w:rPr>
        <w:t xml:space="preserve">11-е изд., </w:t>
      </w:r>
      <w:proofErr w:type="spellStart"/>
      <w:r>
        <w:rPr>
          <w:rFonts w:ascii="Times New Roman" w:hAnsi="Times New Roman"/>
          <w:sz w:val="28"/>
          <w:szCs w:val="28"/>
        </w:rPr>
        <w:t>перераб</w:t>
      </w:r>
      <w:proofErr w:type="spellEnd"/>
      <w:proofErr w:type="gramStart"/>
      <w:r>
        <w:rPr>
          <w:rFonts w:ascii="Times New Roman" w:hAnsi="Times New Roman"/>
          <w:sz w:val="28"/>
          <w:szCs w:val="28"/>
        </w:rPr>
        <w:t>.</w:t>
      </w:r>
      <w:proofErr w:type="gramEnd"/>
      <w:r>
        <w:rPr>
          <w:rFonts w:ascii="Times New Roman" w:hAnsi="Times New Roman"/>
          <w:sz w:val="28"/>
          <w:szCs w:val="28"/>
        </w:rPr>
        <w:t xml:space="preserve"> и доп.  </w:t>
      </w:r>
      <w:r>
        <w:rPr>
          <w:rFonts w:ascii="Times New Roman" w:hAnsi="Times New Roman"/>
          <w:bCs/>
          <w:sz w:val="28"/>
          <w:szCs w:val="28"/>
        </w:rPr>
        <w:t xml:space="preserve">— </w:t>
      </w:r>
      <w:proofErr w:type="gramStart"/>
      <w:r>
        <w:rPr>
          <w:rFonts w:ascii="Times New Roman" w:hAnsi="Times New Roman"/>
          <w:sz w:val="28"/>
          <w:szCs w:val="28"/>
        </w:rPr>
        <w:t>Москва :</w:t>
      </w:r>
      <w:proofErr w:type="gramEnd"/>
      <w:r>
        <w:rPr>
          <w:rFonts w:ascii="Times New Roman" w:hAnsi="Times New Roman"/>
          <w:sz w:val="28"/>
          <w:szCs w:val="28"/>
        </w:rPr>
        <w:t xml:space="preserve"> Альпина </w:t>
      </w:r>
      <w:proofErr w:type="spellStart"/>
      <w:r>
        <w:rPr>
          <w:rFonts w:ascii="Times New Roman" w:hAnsi="Times New Roman"/>
          <w:sz w:val="28"/>
          <w:szCs w:val="28"/>
        </w:rPr>
        <w:t>Паблишер</w:t>
      </w:r>
      <w:proofErr w:type="spellEnd"/>
      <w:r>
        <w:rPr>
          <w:rFonts w:ascii="Times New Roman" w:hAnsi="Times New Roman"/>
          <w:sz w:val="28"/>
          <w:szCs w:val="28"/>
        </w:rPr>
        <w:t xml:space="preserve">, 2022. </w:t>
      </w:r>
      <w:r>
        <w:rPr>
          <w:rFonts w:ascii="Times New Roman" w:hAnsi="Times New Roman"/>
          <w:bCs/>
          <w:sz w:val="28"/>
          <w:szCs w:val="28"/>
        </w:rPr>
        <w:t>—</w:t>
      </w:r>
      <w:r>
        <w:rPr>
          <w:rFonts w:ascii="Times New Roman" w:hAnsi="Times New Roman"/>
          <w:sz w:val="28"/>
          <w:szCs w:val="28"/>
        </w:rPr>
        <w:t xml:space="preserve"> 1316 с. </w:t>
      </w:r>
      <w:r>
        <w:rPr>
          <w:rFonts w:ascii="Times New Roman" w:hAnsi="Times New Roman"/>
          <w:bCs/>
          <w:sz w:val="28"/>
          <w:szCs w:val="28"/>
        </w:rPr>
        <w:t>—</w:t>
      </w:r>
      <w:r>
        <w:rPr>
          <w:rFonts w:ascii="Times New Roman" w:hAnsi="Times New Roman"/>
          <w:sz w:val="28"/>
          <w:szCs w:val="28"/>
        </w:rPr>
        <w:t xml:space="preserve"> ISBN 978-5-9614-6650-8. </w:t>
      </w:r>
      <w:r>
        <w:rPr>
          <w:rFonts w:ascii="Times New Roman" w:hAnsi="Times New Roman"/>
          <w:bCs/>
          <w:sz w:val="28"/>
          <w:szCs w:val="28"/>
        </w:rPr>
        <w:t xml:space="preserve">—текст </w:t>
      </w:r>
      <w:proofErr w:type="gramStart"/>
      <w:r>
        <w:rPr>
          <w:rFonts w:ascii="Times New Roman" w:hAnsi="Times New Roman"/>
          <w:bCs/>
          <w:sz w:val="28"/>
          <w:szCs w:val="28"/>
        </w:rPr>
        <w:t>непосредственный..</w:t>
      </w:r>
      <w:proofErr w:type="gramEnd"/>
      <w:r>
        <w:rPr>
          <w:rFonts w:ascii="Times New Roman" w:hAnsi="Times New Roman"/>
          <w:bCs/>
          <w:sz w:val="28"/>
          <w:szCs w:val="28"/>
        </w:rPr>
        <w:t xml:space="preserve"> - То </w:t>
      </w:r>
      <w:proofErr w:type="gramStart"/>
      <w:r>
        <w:rPr>
          <w:rFonts w:ascii="Times New Roman" w:hAnsi="Times New Roman"/>
          <w:bCs/>
          <w:sz w:val="28"/>
          <w:szCs w:val="28"/>
        </w:rPr>
        <w:t>же:  ЭБС</w:t>
      </w:r>
      <w:proofErr w:type="gramEnd"/>
      <w:r>
        <w:rPr>
          <w:rFonts w:ascii="Times New Roman" w:hAnsi="Times New Roman"/>
          <w:bCs/>
          <w:sz w:val="28"/>
          <w:szCs w:val="28"/>
        </w:rPr>
        <w:t xml:space="preserve"> Znanium.com.</w:t>
      </w:r>
      <w:r>
        <w:rPr>
          <w:rFonts w:ascii="Times New Roman" w:hAnsi="Times New Roman"/>
          <w:sz w:val="28"/>
          <w:szCs w:val="28"/>
        </w:rPr>
        <w:t xml:space="preserve"> </w:t>
      </w:r>
      <w:r>
        <w:rPr>
          <w:rFonts w:ascii="Times New Roman" w:hAnsi="Times New Roman"/>
          <w:bCs/>
          <w:sz w:val="28"/>
          <w:szCs w:val="28"/>
        </w:rPr>
        <w:t>—</w:t>
      </w:r>
      <w:r>
        <w:rPr>
          <w:rFonts w:ascii="Times New Roman" w:hAnsi="Times New Roman"/>
          <w:sz w:val="28"/>
          <w:szCs w:val="28"/>
        </w:rPr>
        <w:t xml:space="preserve"> URL: </w:t>
      </w:r>
      <w:proofErr w:type="gramStart"/>
      <w:r>
        <w:rPr>
          <w:rFonts w:ascii="Times New Roman" w:hAnsi="Times New Roman"/>
          <w:sz w:val="28"/>
          <w:szCs w:val="28"/>
        </w:rPr>
        <w:t>https://znanium.com/catalog/product/1838938 .</w:t>
      </w:r>
      <w:proofErr w:type="gramEnd"/>
      <w:r>
        <w:rPr>
          <w:rFonts w:ascii="Times New Roman" w:hAnsi="Times New Roman"/>
          <w:sz w:val="28"/>
          <w:szCs w:val="28"/>
        </w:rPr>
        <w:t xml:space="preserve">- (дата обращения: 02.05.2024). </w:t>
      </w:r>
      <w:r>
        <w:rPr>
          <w:rFonts w:ascii="Times New Roman" w:hAnsi="Times New Roman"/>
          <w:bCs/>
          <w:sz w:val="28"/>
          <w:szCs w:val="28"/>
        </w:rPr>
        <w:t xml:space="preserve">—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rsidR="007D3850" w:rsidRDefault="00ED356C" w:rsidP="0038491B">
      <w:pPr>
        <w:pStyle w:val="2"/>
        <w:widowControl w:val="0"/>
        <w:numPr>
          <w:ilvl w:val="0"/>
          <w:numId w:val="3"/>
        </w:numPr>
        <w:tabs>
          <w:tab w:val="left" w:pos="851"/>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line="360" w:lineRule="auto"/>
        <w:ind w:left="0" w:firstLine="567"/>
        <w:contextualSpacing/>
        <w:jc w:val="both"/>
      </w:pPr>
      <w:r>
        <w:rPr>
          <w:rFonts w:ascii="Times New Roman" w:eastAsia="Calibri" w:hAnsi="Times New Roman"/>
          <w:sz w:val="28"/>
          <w:szCs w:val="28"/>
          <w:lang w:val="x-none"/>
        </w:rPr>
        <w:t xml:space="preserve">Финансовые рынки : учеб. для студентов, </w:t>
      </w:r>
      <w:proofErr w:type="spellStart"/>
      <w:r>
        <w:rPr>
          <w:rFonts w:ascii="Times New Roman" w:eastAsia="Calibri" w:hAnsi="Times New Roman"/>
          <w:sz w:val="28"/>
          <w:szCs w:val="28"/>
          <w:lang w:val="x-none"/>
        </w:rPr>
        <w:t>обуч</w:t>
      </w:r>
      <w:proofErr w:type="spellEnd"/>
      <w:r>
        <w:rPr>
          <w:rFonts w:ascii="Times New Roman" w:eastAsia="Calibri" w:hAnsi="Times New Roman"/>
          <w:sz w:val="28"/>
          <w:szCs w:val="28"/>
          <w:lang w:val="x-none"/>
        </w:rPr>
        <w:t xml:space="preserve">. по напр. </w:t>
      </w:r>
      <w:proofErr w:type="spellStart"/>
      <w:r>
        <w:rPr>
          <w:rFonts w:ascii="Times New Roman" w:eastAsia="Calibri" w:hAnsi="Times New Roman"/>
          <w:sz w:val="28"/>
          <w:szCs w:val="28"/>
          <w:lang w:val="x-none"/>
        </w:rPr>
        <w:t>подгот</w:t>
      </w:r>
      <w:proofErr w:type="spellEnd"/>
      <w:r>
        <w:rPr>
          <w:rFonts w:ascii="Times New Roman" w:eastAsia="Calibri" w:hAnsi="Times New Roman"/>
          <w:sz w:val="28"/>
          <w:szCs w:val="28"/>
          <w:lang w:val="x-none"/>
        </w:rPr>
        <w:t xml:space="preserve">. "Экономика" и "Менеджмент" / К. Р. Адамова, Л. Н. Андрианова, Н. Е. Анненская [и др.] ; под ред. С. В. Брюховецкой, Б. Б. Рубцова ; </w:t>
      </w:r>
      <w:proofErr w:type="spellStart"/>
      <w:r>
        <w:rPr>
          <w:rFonts w:ascii="Times New Roman" w:eastAsia="Calibri" w:hAnsi="Times New Roman"/>
          <w:sz w:val="28"/>
          <w:szCs w:val="28"/>
          <w:lang w:val="x-none"/>
        </w:rPr>
        <w:t>Финуниверситет</w:t>
      </w:r>
      <w:proofErr w:type="spellEnd"/>
      <w:r>
        <w:rPr>
          <w:rFonts w:ascii="Times New Roman" w:eastAsia="Calibri" w:hAnsi="Times New Roman"/>
          <w:sz w:val="28"/>
          <w:szCs w:val="28"/>
          <w:lang w:val="x-none"/>
        </w:rPr>
        <w:t xml:space="preserve">. — Москва : </w:t>
      </w:r>
      <w:proofErr w:type="spellStart"/>
      <w:r>
        <w:rPr>
          <w:rFonts w:ascii="Times New Roman" w:eastAsia="Calibri" w:hAnsi="Times New Roman"/>
          <w:sz w:val="28"/>
          <w:szCs w:val="28"/>
          <w:lang w:val="x-none"/>
        </w:rPr>
        <w:t>КноРус</w:t>
      </w:r>
      <w:proofErr w:type="spellEnd"/>
      <w:r>
        <w:rPr>
          <w:rFonts w:ascii="Times New Roman" w:eastAsia="Calibri" w:hAnsi="Times New Roman"/>
          <w:sz w:val="28"/>
          <w:szCs w:val="28"/>
          <w:lang w:val="x-none"/>
        </w:rPr>
        <w:t>, 2021.- текст непосредственный.- То же: 2023. — 462 с. - Текст — ЭБС BOOK.RU. — URL: https://book.ru/book/949300 .- (дата обращения: 02.05.2024). — Текст : электронный.</w:t>
      </w:r>
    </w:p>
    <w:p w:rsidR="007D3850" w:rsidRDefault="00ED356C" w:rsidP="0038491B">
      <w:pPr>
        <w:pStyle w:val="2"/>
        <w:widowControl w:val="0"/>
        <w:tabs>
          <w:tab w:val="left" w:pos="851"/>
          <w:tab w:val="left" w:pos="993"/>
        </w:tabs>
        <w:suppressAutoHyphens w:val="0"/>
        <w:spacing w:after="0" w:line="240" w:lineRule="auto"/>
        <w:ind w:firstLine="567"/>
        <w:jc w:val="center"/>
        <w:rPr>
          <w:rFonts w:ascii="Times New Roman" w:hAnsi="Times New Roman"/>
          <w:b/>
          <w:i/>
          <w:sz w:val="28"/>
          <w:szCs w:val="28"/>
        </w:rPr>
      </w:pPr>
      <w:r>
        <w:rPr>
          <w:rFonts w:ascii="Times New Roman" w:hAnsi="Times New Roman"/>
          <w:b/>
          <w:i/>
          <w:sz w:val="28"/>
          <w:szCs w:val="28"/>
        </w:rPr>
        <w:t xml:space="preserve">Дополнительная </w:t>
      </w:r>
    </w:p>
    <w:p w:rsidR="007D3850" w:rsidRDefault="007D3850" w:rsidP="0038491B">
      <w:pPr>
        <w:pStyle w:val="2"/>
        <w:widowControl w:val="0"/>
        <w:tabs>
          <w:tab w:val="left" w:pos="851"/>
          <w:tab w:val="left" w:pos="993"/>
        </w:tabs>
        <w:suppressAutoHyphens w:val="0"/>
        <w:spacing w:after="0" w:line="240" w:lineRule="auto"/>
        <w:ind w:firstLine="567"/>
        <w:jc w:val="center"/>
        <w:rPr>
          <w:rFonts w:ascii="Times New Roman" w:hAnsi="Times New Roman"/>
          <w:b/>
          <w:i/>
          <w:sz w:val="28"/>
          <w:szCs w:val="28"/>
        </w:rPr>
      </w:pPr>
    </w:p>
    <w:p w:rsidR="007D3850" w:rsidRDefault="00ED356C" w:rsidP="0038491B">
      <w:pPr>
        <w:pStyle w:val="2"/>
        <w:widowControl w:val="0"/>
        <w:numPr>
          <w:ilvl w:val="0"/>
          <w:numId w:val="3"/>
        </w:numPr>
        <w:tabs>
          <w:tab w:val="left" w:pos="709"/>
          <w:tab w:val="left" w:pos="851"/>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left="0" w:firstLine="567"/>
        <w:contextualSpacing/>
        <w:jc w:val="both"/>
        <w:rPr>
          <w:rFonts w:ascii="Times New Roman" w:hAnsi="Times New Roman"/>
        </w:rPr>
      </w:pPr>
      <w:r>
        <w:rPr>
          <w:rFonts w:ascii="Times New Roman" w:hAnsi="Times New Roman"/>
          <w:bCs/>
          <w:sz w:val="28"/>
          <w:szCs w:val="28"/>
        </w:rPr>
        <w:t xml:space="preserve">Грэхем, Б. Анализ ценных </w:t>
      </w:r>
      <w:proofErr w:type="gramStart"/>
      <w:r>
        <w:rPr>
          <w:rFonts w:ascii="Times New Roman" w:hAnsi="Times New Roman"/>
          <w:bCs/>
          <w:sz w:val="28"/>
          <w:szCs w:val="28"/>
        </w:rPr>
        <w:t>бумаг :</w:t>
      </w:r>
      <w:proofErr w:type="gramEnd"/>
      <w:r>
        <w:rPr>
          <w:rFonts w:ascii="Times New Roman" w:hAnsi="Times New Roman"/>
          <w:bCs/>
          <w:sz w:val="28"/>
          <w:szCs w:val="28"/>
        </w:rPr>
        <w:t xml:space="preserve"> пер. с англ. / Б. Грэхем, Д. </w:t>
      </w:r>
      <w:proofErr w:type="spellStart"/>
      <w:r>
        <w:rPr>
          <w:rFonts w:ascii="Times New Roman" w:hAnsi="Times New Roman"/>
          <w:bCs/>
          <w:sz w:val="28"/>
          <w:szCs w:val="28"/>
        </w:rPr>
        <w:t>Додд</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Вильямс, 2016. — 880 с. — ISBN 978-5-8459-1945-8.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w:t>
      </w:r>
    </w:p>
    <w:p w:rsidR="007D3850" w:rsidRDefault="00ED356C" w:rsidP="0038491B">
      <w:pPr>
        <w:pStyle w:val="2"/>
        <w:widowControl w:val="0"/>
        <w:numPr>
          <w:ilvl w:val="0"/>
          <w:numId w:val="3"/>
        </w:numPr>
        <w:tabs>
          <w:tab w:val="left" w:pos="709"/>
          <w:tab w:val="left" w:pos="851"/>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after="0" w:line="360" w:lineRule="auto"/>
        <w:ind w:left="0" w:firstLine="567"/>
        <w:contextualSpacing/>
        <w:jc w:val="both"/>
        <w:rPr>
          <w:rFonts w:ascii="Times New Roman" w:hAnsi="Times New Roman"/>
        </w:rPr>
      </w:pPr>
      <w:r>
        <w:rPr>
          <w:rFonts w:ascii="Times New Roman" w:hAnsi="Times New Roman"/>
          <w:bCs/>
          <w:sz w:val="28"/>
          <w:szCs w:val="28"/>
        </w:rPr>
        <w:t xml:space="preserve">Шарп, У. Ф. </w:t>
      </w:r>
      <w:proofErr w:type="gramStart"/>
      <w:r>
        <w:rPr>
          <w:rFonts w:ascii="Times New Roman" w:hAnsi="Times New Roman"/>
          <w:bCs/>
          <w:sz w:val="28"/>
          <w:szCs w:val="28"/>
        </w:rPr>
        <w:t>Инвестиции :</w:t>
      </w:r>
      <w:proofErr w:type="gramEnd"/>
      <w:r>
        <w:rPr>
          <w:rFonts w:ascii="Times New Roman" w:hAnsi="Times New Roman"/>
          <w:bCs/>
          <w:sz w:val="28"/>
          <w:szCs w:val="28"/>
        </w:rPr>
        <w:t xml:space="preserve"> учебник : пер. с англ. / У. Ф. Шарп, Г. Д. </w:t>
      </w:r>
      <w:proofErr w:type="spellStart"/>
      <w:r>
        <w:rPr>
          <w:rFonts w:ascii="Times New Roman" w:hAnsi="Times New Roman"/>
          <w:bCs/>
          <w:sz w:val="28"/>
          <w:szCs w:val="28"/>
        </w:rPr>
        <w:t>Александер</w:t>
      </w:r>
      <w:proofErr w:type="spellEnd"/>
      <w:r>
        <w:rPr>
          <w:rFonts w:ascii="Times New Roman" w:hAnsi="Times New Roman"/>
          <w:bCs/>
          <w:sz w:val="28"/>
          <w:szCs w:val="28"/>
        </w:rPr>
        <w:t xml:space="preserve">, Д. В. </w:t>
      </w:r>
      <w:proofErr w:type="spellStart"/>
      <w:r>
        <w:rPr>
          <w:rFonts w:ascii="Times New Roman" w:hAnsi="Times New Roman"/>
          <w:bCs/>
          <w:sz w:val="28"/>
          <w:szCs w:val="28"/>
        </w:rPr>
        <w:t>Бейли</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ИНФРА-М, 2013. — 1028 с.  — (Университетский учебник).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То же: ЭБС:  </w:t>
      </w:r>
      <w:proofErr w:type="spellStart"/>
      <w:r>
        <w:rPr>
          <w:rFonts w:ascii="Times New Roman" w:hAnsi="Times New Roman"/>
          <w:bCs/>
          <w:sz w:val="28"/>
          <w:szCs w:val="28"/>
        </w:rPr>
        <w:t>Znanium</w:t>
      </w:r>
      <w:proofErr w:type="spellEnd"/>
      <w:r>
        <w:rPr>
          <w:rFonts w:ascii="Times New Roman" w:hAnsi="Times New Roman"/>
          <w:bCs/>
          <w:sz w:val="28"/>
          <w:szCs w:val="28"/>
        </w:rPr>
        <w:t xml:space="preserve">.- &lt;URL:http://znanium.com/catalog/document?id=380063&gt;. — </w:t>
      </w:r>
      <w:r>
        <w:rPr>
          <w:rFonts w:ascii="Times New Roman" w:eastAsia="Calibri" w:hAnsi="Times New Roman"/>
          <w:bCs/>
          <w:sz w:val="28"/>
          <w:szCs w:val="28"/>
          <w:lang w:val="x-none"/>
        </w:rPr>
        <w:t xml:space="preserve">(дата обращения: </w:t>
      </w:r>
      <w:r>
        <w:rPr>
          <w:rFonts w:ascii="Times New Roman" w:eastAsia="Calibri" w:hAnsi="Times New Roman"/>
          <w:bCs/>
          <w:sz w:val="28"/>
          <w:szCs w:val="28"/>
        </w:rPr>
        <w:t>02.05.2024</w:t>
      </w:r>
      <w:proofErr w:type="gramStart"/>
      <w:r>
        <w:rPr>
          <w:rFonts w:ascii="Times New Roman" w:eastAsia="Calibri" w:hAnsi="Times New Roman"/>
          <w:bCs/>
          <w:sz w:val="28"/>
          <w:szCs w:val="28"/>
          <w:lang w:val="x-none"/>
        </w:rPr>
        <w:t>)</w:t>
      </w:r>
      <w:r>
        <w:rPr>
          <w:rFonts w:ascii="Times New Roman" w:eastAsia="Calibri" w:hAnsi="Times New Roman"/>
          <w:bCs/>
          <w:sz w:val="28"/>
          <w:szCs w:val="28"/>
        </w:rPr>
        <w:t>.-</w:t>
      </w:r>
      <w:proofErr w:type="gramEnd"/>
      <w:r>
        <w:rPr>
          <w:rFonts w:ascii="Times New Roman" w:eastAsia="Calibri" w:hAnsi="Times New Roman"/>
          <w:bCs/>
          <w:sz w:val="28"/>
          <w:szCs w:val="28"/>
        </w:rPr>
        <w:t xml:space="preserve"> </w:t>
      </w:r>
      <w:r>
        <w:rPr>
          <w:rFonts w:ascii="Times New Roman" w:hAnsi="Times New Roman"/>
          <w:bCs/>
          <w:sz w:val="28"/>
          <w:szCs w:val="28"/>
        </w:rPr>
        <w:t>текст электронный.</w:t>
      </w:r>
    </w:p>
    <w:p w:rsidR="007D3850" w:rsidRDefault="007D3850" w:rsidP="0038491B">
      <w:pPr>
        <w:pStyle w:val="2"/>
        <w:widowControl w:val="0"/>
        <w:tabs>
          <w:tab w:val="left" w:pos="851"/>
          <w:tab w:val="left" w:pos="993"/>
        </w:tabs>
        <w:suppressAutoHyphens w:val="0"/>
        <w:spacing w:after="0" w:line="240" w:lineRule="auto"/>
        <w:ind w:firstLine="567"/>
        <w:jc w:val="both"/>
        <w:rPr>
          <w:rFonts w:ascii="Times New Roman" w:hAnsi="Times New Roman"/>
          <w:sz w:val="28"/>
          <w:szCs w:val="28"/>
          <w:highlight w:val="yellow"/>
        </w:rPr>
      </w:pPr>
    </w:p>
    <w:p w:rsidR="007D3850" w:rsidRDefault="00ED356C" w:rsidP="0038491B">
      <w:pPr>
        <w:pStyle w:val="af6"/>
        <w:tabs>
          <w:tab w:val="left" w:pos="851"/>
          <w:tab w:val="left" w:pos="993"/>
        </w:tabs>
        <w:spacing w:before="0" w:line="360" w:lineRule="auto"/>
        <w:ind w:firstLine="567"/>
        <w:jc w:val="both"/>
      </w:pPr>
      <w:bookmarkStart w:id="22" w:name="_Toc166765040"/>
      <w:r>
        <w:rPr>
          <w:rStyle w:val="a8"/>
          <w:rFonts w:eastAsiaTheme="majorEastAsia"/>
          <w:color w:val="auto"/>
        </w:rPr>
        <w:lastRenderedPageBreak/>
        <w:t>9. Перечень ресурсов информационно-коммуникационной сети «</w:t>
      </w:r>
      <w:r>
        <w:rPr>
          <w:rStyle w:val="a8"/>
          <w:rFonts w:eastAsiaTheme="majorEastAsia"/>
          <w:color w:val="auto"/>
          <w:szCs w:val="28"/>
        </w:rPr>
        <w:t>Интернет», необходимых для освоения дисциплины</w:t>
      </w:r>
      <w:bookmarkEnd w:id="22"/>
      <w:r>
        <w:rPr>
          <w:rFonts w:ascii="Times New Roman" w:hAnsi="Times New Roman"/>
          <w:bCs/>
          <w:color w:val="auto"/>
          <w:sz w:val="28"/>
          <w:szCs w:val="28"/>
        </w:rPr>
        <w:t xml:space="preserve"> </w:t>
      </w:r>
    </w:p>
    <w:p w:rsidR="007D3850" w:rsidRDefault="00ED356C" w:rsidP="0038491B">
      <w:pPr>
        <w:pStyle w:val="2"/>
        <w:numPr>
          <w:ilvl w:val="0"/>
          <w:numId w:val="4"/>
        </w:numPr>
        <w:tabs>
          <w:tab w:val="left" w:pos="851"/>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Экспертное агентство «</w:t>
      </w:r>
      <w:proofErr w:type="spellStart"/>
      <w:r>
        <w:rPr>
          <w:rFonts w:ascii="Times New Roman" w:hAnsi="Times New Roman"/>
          <w:sz w:val="28"/>
          <w:szCs w:val="28"/>
        </w:rPr>
        <w:t>ЭкспертРА</w:t>
      </w:r>
      <w:proofErr w:type="spellEnd"/>
      <w:r>
        <w:rPr>
          <w:rFonts w:ascii="Times New Roman" w:hAnsi="Times New Roman"/>
          <w:sz w:val="28"/>
          <w:szCs w:val="28"/>
        </w:rPr>
        <w:t>»: www.raexpert.ru</w:t>
      </w:r>
    </w:p>
    <w:p w:rsidR="007D3850" w:rsidRDefault="00ED356C" w:rsidP="0038491B">
      <w:pPr>
        <w:pStyle w:val="2"/>
        <w:numPr>
          <w:ilvl w:val="0"/>
          <w:numId w:val="4"/>
        </w:numPr>
        <w:tabs>
          <w:tab w:val="left" w:pos="851"/>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Портал «Финансовые науки»: www.mirkin.ru</w:t>
      </w:r>
    </w:p>
    <w:p w:rsidR="007D3850" w:rsidRDefault="00ED356C" w:rsidP="0038491B">
      <w:pPr>
        <w:pStyle w:val="af9"/>
        <w:numPr>
          <w:ilvl w:val="0"/>
          <w:numId w:val="4"/>
        </w:numPr>
        <w:tabs>
          <w:tab w:val="left" w:pos="851"/>
          <w:tab w:val="left" w:pos="993"/>
        </w:tabs>
        <w:spacing w:line="360" w:lineRule="auto"/>
        <w:ind w:left="0" w:firstLine="567"/>
        <w:rPr>
          <w:sz w:val="28"/>
          <w:szCs w:val="28"/>
        </w:rPr>
      </w:pPr>
      <w:r>
        <w:rPr>
          <w:rFonts w:eastAsia="DejaVu Sans"/>
          <w:sz w:val="28"/>
          <w:szCs w:val="28"/>
        </w:rPr>
        <w:t>Официальный сайт Московской биржи: https://www.moex.com/</w:t>
      </w:r>
    </w:p>
    <w:p w:rsidR="007D3850" w:rsidRDefault="00ED356C" w:rsidP="0038491B">
      <w:pPr>
        <w:pStyle w:val="2"/>
        <w:numPr>
          <w:ilvl w:val="0"/>
          <w:numId w:val="4"/>
        </w:numPr>
        <w:tabs>
          <w:tab w:val="left" w:pos="851"/>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Аналитический портал </w:t>
      </w:r>
      <w:proofErr w:type="spellStart"/>
      <w:r>
        <w:rPr>
          <w:rFonts w:ascii="Times New Roman" w:hAnsi="Times New Roman"/>
          <w:sz w:val="28"/>
          <w:szCs w:val="28"/>
        </w:rPr>
        <w:t>Финам</w:t>
      </w:r>
      <w:proofErr w:type="spellEnd"/>
      <w:r>
        <w:rPr>
          <w:rFonts w:ascii="Times New Roman" w:hAnsi="Times New Roman"/>
          <w:sz w:val="28"/>
          <w:szCs w:val="28"/>
        </w:rPr>
        <w:t xml:space="preserve">: www.finam.ru </w:t>
      </w:r>
    </w:p>
    <w:p w:rsidR="007D3850" w:rsidRDefault="00ED356C" w:rsidP="0038491B">
      <w:pPr>
        <w:pStyle w:val="2"/>
        <w:numPr>
          <w:ilvl w:val="0"/>
          <w:numId w:val="4"/>
        </w:numPr>
        <w:tabs>
          <w:tab w:val="left" w:pos="851"/>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Официальный сайт Центра макроэкономического анализа и краткосрочного планирования: www.forecast.ru. </w:t>
      </w:r>
    </w:p>
    <w:p w:rsidR="007D3850" w:rsidRDefault="00ED356C" w:rsidP="0038491B">
      <w:pPr>
        <w:pStyle w:val="2"/>
        <w:numPr>
          <w:ilvl w:val="0"/>
          <w:numId w:val="4"/>
        </w:numPr>
        <w:tabs>
          <w:tab w:val="left" w:pos="851"/>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https://rosstat.gov.ru/. </w:t>
      </w:r>
    </w:p>
    <w:p w:rsidR="007D3850" w:rsidRDefault="00ED356C" w:rsidP="0038491B">
      <w:pPr>
        <w:pStyle w:val="2"/>
        <w:numPr>
          <w:ilvl w:val="0"/>
          <w:numId w:val="4"/>
        </w:numPr>
        <w:tabs>
          <w:tab w:val="left" w:pos="851"/>
          <w:tab w:val="left" w:pos="993"/>
        </w:tabs>
        <w:spacing w:after="0" w:line="360" w:lineRule="auto"/>
        <w:ind w:left="0" w:firstLine="567"/>
        <w:jc w:val="both"/>
      </w:pPr>
      <w:r>
        <w:rPr>
          <w:rFonts w:ascii="Times New Roman" w:hAnsi="Times New Roman"/>
          <w:sz w:val="28"/>
          <w:szCs w:val="28"/>
        </w:rPr>
        <w:t xml:space="preserve">Интернет-ресурс анализа финансовых рынков: </w:t>
      </w:r>
      <w:hyperlink r:id="rId10">
        <w:r>
          <w:rPr>
            <w:rFonts w:ascii="Times New Roman" w:hAnsi="Times New Roman"/>
            <w:sz w:val="28"/>
            <w:szCs w:val="28"/>
          </w:rPr>
          <w:t>www.confinex.ru</w:t>
        </w:r>
      </w:hyperlink>
      <w:r>
        <w:rPr>
          <w:rFonts w:ascii="Times New Roman" w:hAnsi="Times New Roman"/>
          <w:sz w:val="28"/>
          <w:szCs w:val="28"/>
        </w:rPr>
        <w:t xml:space="preserve"> </w:t>
      </w:r>
    </w:p>
    <w:p w:rsidR="007D3850" w:rsidRDefault="00ED356C" w:rsidP="0038491B">
      <w:pPr>
        <w:pStyle w:val="2"/>
        <w:widowControl w:val="0"/>
        <w:numPr>
          <w:ilvl w:val="0"/>
          <w:numId w:val="4"/>
        </w:numPr>
        <w:tabs>
          <w:tab w:val="left" w:pos="851"/>
          <w:tab w:val="left" w:pos="993"/>
        </w:tabs>
        <w:suppressAutoHyphens w:val="0"/>
        <w:spacing w:after="0" w:line="360" w:lineRule="auto"/>
        <w:ind w:left="0" w:firstLine="567"/>
        <w:jc w:val="both"/>
        <w:rPr>
          <w:rFonts w:ascii="Times New Roman" w:hAnsi="Times New Roman"/>
        </w:rPr>
      </w:pPr>
      <w:r>
        <w:rPr>
          <w:rFonts w:ascii="Times New Roman" w:hAnsi="Times New Roman"/>
          <w:sz w:val="28"/>
          <w:szCs w:val="28"/>
        </w:rPr>
        <w:t>Интернет-ресурс финансовой информации: https://ru.investing.com/</w:t>
      </w:r>
    </w:p>
    <w:p w:rsidR="007D3850" w:rsidRDefault="007D3850">
      <w:pPr>
        <w:pStyle w:val="Default"/>
        <w:suppressAutoHyphens w:val="0"/>
        <w:ind w:firstLine="709"/>
        <w:rPr>
          <w:color w:val="auto"/>
          <w:sz w:val="28"/>
          <w:szCs w:val="28"/>
          <w:highlight w:val="yellow"/>
        </w:rPr>
      </w:pPr>
    </w:p>
    <w:p w:rsidR="007D3850" w:rsidRDefault="00ED356C">
      <w:pPr>
        <w:pStyle w:val="af6"/>
        <w:spacing w:before="0" w:line="360" w:lineRule="auto"/>
        <w:ind w:firstLine="567"/>
        <w:jc w:val="both"/>
      </w:pPr>
      <w:bookmarkStart w:id="23" w:name="_Toc166765041"/>
      <w:r>
        <w:rPr>
          <w:rStyle w:val="a8"/>
          <w:rFonts w:eastAsiaTheme="majorEastAsia"/>
          <w:color w:val="auto"/>
        </w:rPr>
        <w:t>10. Методические указания для обучающихся по освоению дисциплины</w:t>
      </w:r>
      <w:bookmarkEnd w:id="23"/>
      <w:r>
        <w:rPr>
          <w:rStyle w:val="a8"/>
          <w:rFonts w:eastAsiaTheme="majorEastAsia"/>
          <w:color w:val="auto"/>
        </w:rPr>
        <w:t xml:space="preserve"> </w:t>
      </w:r>
    </w:p>
    <w:p w:rsidR="007D3850" w:rsidRDefault="00ED356C">
      <w:pPr>
        <w:pStyle w:val="af6"/>
        <w:spacing w:before="0" w:line="360" w:lineRule="auto"/>
        <w:ind w:firstLine="567"/>
        <w:jc w:val="both"/>
      </w:pPr>
      <w:bookmarkStart w:id="24" w:name="_Toc166765042"/>
      <w:r>
        <w:rPr>
          <w:rStyle w:val="a8"/>
          <w:rFonts w:eastAsiaTheme="majorEastAsia"/>
          <w:color w:val="auto"/>
        </w:rPr>
        <w:t>10.1. Общие рекомендации для обучающихся</w:t>
      </w:r>
      <w:bookmarkEnd w:id="24"/>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финансовых рынков и финансового инжиниринга, с графиком консультаций преподавателей, читающих эту дисциплину. </w:t>
      </w:r>
    </w:p>
    <w:p w:rsidR="007D3850" w:rsidRDefault="00ED356C">
      <w:pPr>
        <w:pStyle w:val="2"/>
        <w:widowControl w:val="0"/>
        <w:tabs>
          <w:tab w:val="left" w:pos="0"/>
        </w:tabs>
        <w:suppressAutoHyphens w:val="0"/>
        <w:spacing w:after="0" w:line="360" w:lineRule="auto"/>
        <w:ind w:firstLine="709"/>
        <w:jc w:val="center"/>
        <w:rPr>
          <w:rFonts w:ascii="Times New Roman" w:hAnsi="Times New Roman"/>
        </w:rPr>
      </w:pPr>
      <w:r>
        <w:rPr>
          <w:rFonts w:ascii="Times New Roman" w:hAnsi="Times New Roman"/>
          <w:i/>
          <w:iCs/>
          <w:sz w:val="28"/>
          <w:szCs w:val="28"/>
        </w:rPr>
        <w:t>Рекомендации по подготовке к семинарам (практическим) занятиям.</w:t>
      </w:r>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Студентам следует: </w:t>
      </w:r>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а) при подготовке к семинарским занятиям в первую очередь обращаться к нормативным документам в области финансового рынка, основной и дополнительной литературе, рекомендованной программой и преподавателем курса; </w:t>
      </w:r>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w:t>
      </w:r>
      <w:r>
        <w:rPr>
          <w:rFonts w:ascii="Times New Roman" w:hAnsi="Times New Roman"/>
          <w:sz w:val="28"/>
          <w:szCs w:val="28"/>
        </w:rPr>
        <w:lastRenderedPageBreak/>
        <w:t xml:space="preserve">последние год – два, так как проблемы, которые обсуждались на страницах экономических журналов ранее - сегодня уже могут быть не актуальными; </w:t>
      </w:r>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г) в ходе семинара давать конкретные, четкие ответы по существу вопросов; </w:t>
      </w:r>
    </w:p>
    <w:p w:rsidR="007D3850" w:rsidRDefault="00ED356C">
      <w:pPr>
        <w:pStyle w:val="2"/>
        <w:widowControl w:val="0"/>
        <w:tabs>
          <w:tab w:val="left" w:pos="0"/>
        </w:tabs>
        <w:suppressAutoHyphens w:val="0"/>
        <w:spacing w:after="0" w:line="360" w:lineRule="auto"/>
        <w:ind w:firstLine="709"/>
        <w:jc w:val="both"/>
        <w:rPr>
          <w:rFonts w:ascii="Times New Roman" w:hAnsi="Times New Roman"/>
        </w:rPr>
      </w:pPr>
      <w:r>
        <w:rPr>
          <w:rFonts w:ascii="Times New Roman" w:hAnsi="Times New Roman"/>
          <w:sz w:val="28"/>
          <w:szCs w:val="28"/>
        </w:rPr>
        <w:t xml:space="preserve">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 </w:t>
      </w:r>
    </w:p>
    <w:p w:rsidR="007D3850" w:rsidRDefault="00ED356C">
      <w:pPr>
        <w:pStyle w:val="2"/>
        <w:widowControl w:val="0"/>
        <w:tabs>
          <w:tab w:val="left" w:pos="0"/>
        </w:tabs>
        <w:suppressAutoHyphens w:val="0"/>
        <w:spacing w:after="0" w:line="360" w:lineRule="auto"/>
        <w:ind w:firstLine="709"/>
        <w:jc w:val="both"/>
      </w:pPr>
      <w:r>
        <w:rPr>
          <w:rFonts w:ascii="Times New Roman" w:hAnsi="Times New Roman"/>
          <w:b/>
          <w:sz w:val="28"/>
          <w:szCs w:val="28"/>
        </w:rPr>
        <w:t>Методические рекомендации по выполнению различных форм самостоятельных домашних заданий</w:t>
      </w:r>
    </w:p>
    <w:p w:rsidR="007D3850" w:rsidRDefault="00ED356C">
      <w:pPr>
        <w:pStyle w:val="2"/>
        <w:widowControl w:val="0"/>
        <w:tabs>
          <w:tab w:val="left" w:pos="0"/>
        </w:tabs>
        <w:suppressAutoHyphens w:val="0"/>
        <w:spacing w:after="0" w:line="360" w:lineRule="auto"/>
        <w:ind w:firstLine="709"/>
        <w:jc w:val="both"/>
      </w:pPr>
      <w:r>
        <w:rPr>
          <w:rFonts w:ascii="Times New Roman" w:hAnsi="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7D3850" w:rsidRDefault="00ED356C">
      <w:pPr>
        <w:pStyle w:val="2"/>
        <w:widowControl w:val="0"/>
        <w:tabs>
          <w:tab w:val="left" w:pos="0"/>
        </w:tabs>
        <w:suppressAutoHyphens w:val="0"/>
        <w:spacing w:after="0" w:line="360" w:lineRule="auto"/>
        <w:ind w:firstLine="709"/>
        <w:jc w:val="both"/>
      </w:pPr>
      <w:r>
        <w:rPr>
          <w:rFonts w:ascii="Times New Roman" w:hAnsi="Times New Roman"/>
          <w:sz w:val="28"/>
          <w:szCs w:val="28"/>
        </w:rPr>
        <w:t xml:space="preserve">Студентам следует: </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t xml:space="preserve">руководствоваться графиком самостоятельной работы, определенным РПД; </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t xml:space="preserve">выполнять все плановые задания, выдаваемые преподавателем, и разбирать на семинарах и консультациях неясные вопросы; </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t>руководствоваться локальными нормативно-правовыми актами Финуниверситета;</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t xml:space="preserve">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7D3850" w:rsidRDefault="007D3850">
      <w:pPr>
        <w:pStyle w:val="2"/>
        <w:widowControl w:val="0"/>
        <w:tabs>
          <w:tab w:val="left" w:pos="0"/>
        </w:tabs>
        <w:suppressAutoHyphens w:val="0"/>
        <w:spacing w:after="0" w:line="360" w:lineRule="auto"/>
        <w:ind w:firstLine="709"/>
        <w:jc w:val="both"/>
        <w:rPr>
          <w:rFonts w:ascii="Times New Roman" w:hAnsi="Times New Roman"/>
          <w:sz w:val="28"/>
          <w:szCs w:val="28"/>
        </w:rPr>
      </w:pPr>
    </w:p>
    <w:p w:rsidR="007D3850" w:rsidRDefault="00ED356C">
      <w:pPr>
        <w:pStyle w:val="2"/>
        <w:widowControl w:val="0"/>
        <w:tabs>
          <w:tab w:val="left" w:pos="0"/>
        </w:tabs>
        <w:suppressAutoHyphens w:val="0"/>
        <w:spacing w:after="0" w:line="360" w:lineRule="auto"/>
        <w:ind w:firstLine="709"/>
        <w:jc w:val="both"/>
      </w:pPr>
      <w:r>
        <w:rPr>
          <w:rFonts w:ascii="Times New Roman" w:hAnsi="Times New Roman"/>
          <w:b/>
          <w:sz w:val="28"/>
          <w:szCs w:val="28"/>
        </w:rPr>
        <w:t>Методические рекомендации по подготовке к дискуссии</w:t>
      </w:r>
    </w:p>
    <w:p w:rsidR="007D3850" w:rsidRDefault="00ED356C">
      <w:pPr>
        <w:pStyle w:val="2"/>
        <w:widowControl w:val="0"/>
        <w:tabs>
          <w:tab w:val="left" w:pos="0"/>
        </w:tabs>
        <w:suppressAutoHyphens w:val="0"/>
        <w:spacing w:after="0" w:line="360" w:lineRule="auto"/>
        <w:ind w:firstLine="709"/>
        <w:jc w:val="both"/>
      </w:pPr>
      <w:r>
        <w:rPr>
          <w:rFonts w:ascii="Times New Roman" w:hAnsi="Times New Roman"/>
          <w:sz w:val="28"/>
          <w:szCs w:val="28"/>
        </w:rPr>
        <w:t>Принципы работы на интерактивном занятии в форме дискуссии:</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t>каждый участник дискуссии по любому вопросу имеет право на собственное мнение.</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t>отсутствие прямой критики личности, критике может подвергнуться только идея.</w:t>
      </w:r>
    </w:p>
    <w:p w:rsidR="007D3850" w:rsidRDefault="00ED356C">
      <w:pPr>
        <w:pStyle w:val="af9"/>
        <w:numPr>
          <w:ilvl w:val="0"/>
          <w:numId w:val="1"/>
        </w:numPr>
        <w:tabs>
          <w:tab w:val="left" w:pos="851"/>
        </w:tabs>
        <w:suppressAutoHyphens w:val="0"/>
        <w:spacing w:line="360" w:lineRule="auto"/>
        <w:ind w:left="0" w:firstLine="567"/>
        <w:jc w:val="both"/>
      </w:pPr>
      <w:r>
        <w:rPr>
          <w:sz w:val="28"/>
          <w:szCs w:val="28"/>
        </w:rPr>
        <w:lastRenderedPageBreak/>
        <w:t>все, что обсуждается и говорится во время дискуссии – не руководство к действию, а информация к размышлению.</w:t>
      </w:r>
    </w:p>
    <w:p w:rsidR="007D3850" w:rsidRDefault="007D3850">
      <w:pPr>
        <w:pStyle w:val="Default"/>
        <w:suppressAutoHyphens w:val="0"/>
        <w:rPr>
          <w:sz w:val="28"/>
          <w:szCs w:val="28"/>
        </w:rPr>
      </w:pPr>
    </w:p>
    <w:p w:rsidR="007D3850" w:rsidRDefault="00ED356C">
      <w:pPr>
        <w:pStyle w:val="af6"/>
        <w:spacing w:before="0" w:line="360" w:lineRule="auto"/>
        <w:ind w:firstLine="567"/>
        <w:jc w:val="both"/>
        <w:rPr>
          <w:sz w:val="28"/>
          <w:szCs w:val="28"/>
        </w:rPr>
      </w:pPr>
      <w:bookmarkStart w:id="25" w:name="_Toc166765043"/>
      <w:r>
        <w:rPr>
          <w:rStyle w:val="a8"/>
          <w:rFonts w:eastAsiaTheme="majorEastAsia"/>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rsidR="007D3850" w:rsidRDefault="00ED356C">
      <w:pPr>
        <w:pStyle w:val="af6"/>
        <w:spacing w:before="0" w:line="360" w:lineRule="auto"/>
        <w:ind w:firstLine="567"/>
        <w:jc w:val="both"/>
        <w:rPr>
          <w:rFonts w:ascii="Times New Roman" w:eastAsia="Calibri" w:hAnsi="Times New Roman"/>
          <w:bCs/>
          <w:kern w:val="2"/>
          <w:sz w:val="28"/>
          <w:szCs w:val="28"/>
        </w:rPr>
      </w:pPr>
      <w:bookmarkStart w:id="26" w:name="_Toc531614950"/>
      <w:bookmarkStart w:id="27" w:name="_Toc531686467"/>
      <w:bookmarkStart w:id="28" w:name="_Toc166765044"/>
      <w:r>
        <w:rPr>
          <w:rStyle w:val="a8"/>
          <w:rFonts w:eastAsiaTheme="majorEastAsia"/>
          <w:color w:val="auto"/>
        </w:rPr>
        <w:t>11. 1. Комплект лицензионного программного обеспечения:</w:t>
      </w:r>
      <w:bookmarkEnd w:id="26"/>
      <w:bookmarkEnd w:id="27"/>
      <w:bookmarkEnd w:id="28"/>
    </w:p>
    <w:p w:rsidR="007D3850" w:rsidRDefault="00ED356C">
      <w:pPr>
        <w:pStyle w:val="2"/>
        <w:widowControl w:val="0"/>
        <w:tabs>
          <w:tab w:val="left" w:pos="851"/>
          <w:tab w:val="left" w:pos="993"/>
        </w:tabs>
        <w:suppressAutoHyphens w:val="0"/>
        <w:spacing w:after="0" w:line="360" w:lineRule="auto"/>
        <w:ind w:firstLine="567"/>
        <w:jc w:val="both"/>
        <w:rPr>
          <w:rFonts w:ascii="Times New Roman" w:eastAsia="Calibri" w:hAnsi="Times New Roman"/>
          <w:bCs/>
          <w:kern w:val="2"/>
          <w:sz w:val="28"/>
          <w:szCs w:val="28"/>
        </w:rPr>
      </w:pPr>
      <w:bookmarkStart w:id="29" w:name="_Toc531614951"/>
      <w:bookmarkStart w:id="30" w:name="_Toc531686468"/>
      <w:r>
        <w:rPr>
          <w:rFonts w:ascii="Times New Roman" w:eastAsia="Calibri" w:hAnsi="Times New Roman"/>
          <w:bCs/>
          <w:kern w:val="2"/>
          <w:sz w:val="28"/>
          <w:szCs w:val="28"/>
        </w:rPr>
        <w:t xml:space="preserve">1. </w:t>
      </w:r>
      <w:bookmarkEnd w:id="29"/>
      <w:bookmarkEnd w:id="30"/>
      <w:r>
        <w:rPr>
          <w:rFonts w:ascii="Times New Roman" w:eastAsia="Calibri" w:hAnsi="Times New Roman"/>
          <w:bCs/>
          <w:kern w:val="2"/>
          <w:sz w:val="28"/>
          <w:szCs w:val="28"/>
          <w:lang w:val="en-US"/>
        </w:rPr>
        <w:t>Astra</w:t>
      </w:r>
      <w:r>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Linux</w:t>
      </w:r>
    </w:p>
    <w:p w:rsidR="007D3850" w:rsidRDefault="00ED356C">
      <w:pPr>
        <w:pStyle w:val="2"/>
        <w:widowControl w:val="0"/>
        <w:tabs>
          <w:tab w:val="left" w:pos="851"/>
          <w:tab w:val="left" w:pos="993"/>
        </w:tabs>
        <w:suppressAutoHyphens w:val="0"/>
        <w:spacing w:after="0" w:line="360" w:lineRule="auto"/>
        <w:ind w:firstLine="567"/>
        <w:jc w:val="both"/>
        <w:rPr>
          <w:rFonts w:ascii="Times New Roman" w:eastAsia="Calibri" w:hAnsi="Times New Roman"/>
          <w:bCs/>
          <w:kern w:val="2"/>
          <w:sz w:val="28"/>
          <w:szCs w:val="28"/>
        </w:rPr>
      </w:pPr>
      <w:bookmarkStart w:id="31" w:name="_Toc531614952"/>
      <w:bookmarkStart w:id="32" w:name="_Toc531686469"/>
      <w:r>
        <w:rPr>
          <w:rFonts w:ascii="Times New Roman" w:eastAsia="Calibri" w:hAnsi="Times New Roman"/>
          <w:bCs/>
          <w:kern w:val="2"/>
          <w:sz w:val="28"/>
          <w:szCs w:val="28"/>
        </w:rPr>
        <w:t xml:space="preserve">2. </w:t>
      </w:r>
      <w:bookmarkEnd w:id="31"/>
      <w:bookmarkEnd w:id="32"/>
      <w:r>
        <w:rPr>
          <w:rFonts w:ascii="Times New Roman" w:eastAsia="Calibri" w:hAnsi="Times New Roman"/>
          <w:bCs/>
          <w:kern w:val="2"/>
          <w:sz w:val="28"/>
          <w:szCs w:val="28"/>
        </w:rPr>
        <w:t xml:space="preserve">Антивирус </w:t>
      </w:r>
      <w:r>
        <w:rPr>
          <w:rFonts w:ascii="Times New Roman" w:eastAsia="Calibri" w:hAnsi="Times New Roman"/>
          <w:bCs/>
          <w:kern w:val="2"/>
          <w:sz w:val="28"/>
          <w:szCs w:val="28"/>
          <w:lang w:val="en-US"/>
        </w:rPr>
        <w:t>K</w:t>
      </w:r>
      <w:r>
        <w:rPr>
          <w:rFonts w:ascii="Times New Roman" w:eastAsia="Calibri" w:hAnsi="Times New Roman"/>
          <w:bCs/>
          <w:kern w:val="2"/>
          <w:sz w:val="28"/>
          <w:szCs w:val="28"/>
        </w:rPr>
        <w:t>а</w:t>
      </w:r>
      <w:proofErr w:type="spellStart"/>
      <w:r>
        <w:rPr>
          <w:rFonts w:ascii="Times New Roman" w:eastAsia="Calibri" w:hAnsi="Times New Roman"/>
          <w:bCs/>
          <w:kern w:val="2"/>
          <w:sz w:val="28"/>
          <w:szCs w:val="28"/>
          <w:lang w:val="en-US"/>
        </w:rPr>
        <w:t>spersky</w:t>
      </w:r>
      <w:proofErr w:type="spellEnd"/>
    </w:p>
    <w:p w:rsidR="007D3850" w:rsidRDefault="007D3850">
      <w:pPr>
        <w:pStyle w:val="2"/>
        <w:widowControl w:val="0"/>
        <w:tabs>
          <w:tab w:val="left" w:pos="851"/>
          <w:tab w:val="left" w:pos="993"/>
        </w:tabs>
        <w:suppressAutoHyphens w:val="0"/>
        <w:spacing w:after="0" w:line="360" w:lineRule="auto"/>
        <w:ind w:firstLine="567"/>
        <w:jc w:val="both"/>
        <w:rPr>
          <w:rFonts w:ascii="Times New Roman" w:eastAsia="Calibri" w:hAnsi="Times New Roman"/>
          <w:bCs/>
          <w:kern w:val="2"/>
          <w:sz w:val="28"/>
          <w:szCs w:val="28"/>
        </w:rPr>
      </w:pPr>
    </w:p>
    <w:p w:rsidR="007D3850" w:rsidRDefault="00ED356C">
      <w:pPr>
        <w:pStyle w:val="af6"/>
        <w:spacing w:before="0" w:line="360" w:lineRule="auto"/>
        <w:ind w:firstLine="567"/>
        <w:jc w:val="both"/>
        <w:rPr>
          <w:rFonts w:ascii="Times New Roman" w:eastAsia="Calibri" w:hAnsi="Times New Roman"/>
          <w:bCs/>
          <w:kern w:val="2"/>
          <w:sz w:val="28"/>
          <w:szCs w:val="28"/>
        </w:rPr>
      </w:pPr>
      <w:bookmarkStart w:id="33" w:name="_Toc531614953"/>
      <w:bookmarkStart w:id="34" w:name="_Toc531686470"/>
      <w:bookmarkStart w:id="35" w:name="_Toc166765045"/>
      <w:r>
        <w:rPr>
          <w:rStyle w:val="a8"/>
          <w:rFonts w:eastAsiaTheme="majorEastAsia"/>
          <w:color w:val="auto"/>
        </w:rPr>
        <w:t>11.2. Современные профессиональные базы данных и информационные справочные системы</w:t>
      </w:r>
      <w:bookmarkEnd w:id="33"/>
      <w:bookmarkEnd w:id="34"/>
      <w:bookmarkEnd w:id="35"/>
    </w:p>
    <w:p w:rsidR="007D3850" w:rsidRDefault="00ED356C">
      <w:pPr>
        <w:pStyle w:val="2"/>
        <w:widowControl w:val="0"/>
        <w:tabs>
          <w:tab w:val="left" w:pos="851"/>
          <w:tab w:val="left" w:pos="993"/>
        </w:tabs>
        <w:suppressAutoHyphens w:val="0"/>
        <w:spacing w:after="0" w:line="360" w:lineRule="auto"/>
        <w:ind w:firstLine="567"/>
        <w:jc w:val="center"/>
      </w:pPr>
      <w:r>
        <w:rPr>
          <w:rFonts w:ascii="Times New Roman" w:hAnsi="Times New Roman"/>
          <w:b/>
          <w:i/>
          <w:iCs/>
          <w:sz w:val="28"/>
          <w:szCs w:val="28"/>
        </w:rPr>
        <w:t>Электронные библиотеки</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Электронно-библиотечная система BOOK.RU http://www.book.ru  </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Электронно-библиотечная система «Университетская библиотека ОНЛАЙН» http://biblioclub.ru/  </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 </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«Деловая онлайн библиотека» издательства «Альпина </w:t>
      </w:r>
      <w:proofErr w:type="spellStart"/>
      <w:r>
        <w:rPr>
          <w:rFonts w:ascii="Times New Roman" w:hAnsi="Times New Roman"/>
          <w:sz w:val="28"/>
          <w:szCs w:val="28"/>
        </w:rPr>
        <w:t>Паблишер</w:t>
      </w:r>
      <w:proofErr w:type="spellEnd"/>
      <w:r>
        <w:rPr>
          <w:rFonts w:ascii="Times New Roman" w:hAnsi="Times New Roman"/>
          <w:sz w:val="28"/>
          <w:szCs w:val="28"/>
        </w:rPr>
        <w:t xml:space="preserve">» http://lib.alpinadigital.ru/en/library </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Электронно-библиотечная система издательства «</w:t>
      </w:r>
      <w:proofErr w:type="gramStart"/>
      <w:r>
        <w:rPr>
          <w:rFonts w:ascii="Times New Roman" w:hAnsi="Times New Roman"/>
          <w:sz w:val="28"/>
          <w:szCs w:val="28"/>
        </w:rPr>
        <w:t>Лань»  https://e.lanbook.com/</w:t>
      </w:r>
      <w:proofErr w:type="gramEnd"/>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Электронно-библиотечная система издательства «ЮРАЙТ» https://www.biblio-online.ru/  </w:t>
      </w:r>
    </w:p>
    <w:p w:rsidR="007D3850" w:rsidRDefault="00ED356C" w:rsidP="0038491B">
      <w:pPr>
        <w:pStyle w:val="2"/>
        <w:numPr>
          <w:ilvl w:val="0"/>
          <w:numId w:val="8"/>
        </w:numPr>
        <w:tabs>
          <w:tab w:val="clear" w:pos="720"/>
          <w:tab w:val="left" w:pos="851"/>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 Научная электронная библиотека eLibrary.ru http://elibrary.ru  </w:t>
      </w:r>
    </w:p>
    <w:p w:rsidR="007D3850" w:rsidRDefault="00ED356C" w:rsidP="0038491B">
      <w:pPr>
        <w:pStyle w:val="2"/>
        <w:widowControl w:val="0"/>
        <w:numPr>
          <w:ilvl w:val="0"/>
          <w:numId w:val="8"/>
        </w:numPr>
        <w:tabs>
          <w:tab w:val="clear" w:pos="720"/>
          <w:tab w:val="left" w:pos="851"/>
          <w:tab w:val="left" w:pos="993"/>
        </w:tabs>
        <w:suppressAutoHyphens w:val="0"/>
        <w:spacing w:after="0" w:line="360" w:lineRule="auto"/>
        <w:ind w:left="0" w:firstLine="567"/>
        <w:jc w:val="both"/>
      </w:pPr>
      <w:r>
        <w:rPr>
          <w:rFonts w:ascii="Times New Roman" w:hAnsi="Times New Roman"/>
          <w:sz w:val="28"/>
          <w:szCs w:val="28"/>
        </w:rPr>
        <w:t xml:space="preserve">Электронная библиотека диссертаций Российской государственной библиотеки (ЭБД РГБ) </w:t>
      </w:r>
      <w:hyperlink r:id="rId11">
        <w:r>
          <w:rPr>
            <w:rFonts w:ascii="Times New Roman" w:hAnsi="Times New Roman"/>
            <w:sz w:val="28"/>
            <w:szCs w:val="28"/>
          </w:rPr>
          <w:t>https://dvs.rsl.ru</w:t>
        </w:r>
      </w:hyperlink>
    </w:p>
    <w:p w:rsidR="007D3850" w:rsidRDefault="007D3850">
      <w:pPr>
        <w:pStyle w:val="2"/>
        <w:widowControl w:val="0"/>
        <w:tabs>
          <w:tab w:val="left" w:pos="851"/>
          <w:tab w:val="left" w:pos="993"/>
        </w:tabs>
        <w:suppressAutoHyphens w:val="0"/>
        <w:spacing w:after="0" w:line="360" w:lineRule="auto"/>
        <w:ind w:firstLine="567"/>
        <w:jc w:val="both"/>
        <w:rPr>
          <w:rFonts w:ascii="Times New Roman" w:hAnsi="Times New Roman"/>
          <w:sz w:val="28"/>
          <w:szCs w:val="28"/>
        </w:rPr>
      </w:pPr>
    </w:p>
    <w:p w:rsidR="007D3850" w:rsidRDefault="00ED356C">
      <w:pPr>
        <w:pStyle w:val="af6"/>
        <w:spacing w:before="0" w:line="360" w:lineRule="auto"/>
        <w:ind w:firstLine="567"/>
        <w:jc w:val="both"/>
        <w:rPr>
          <w:rFonts w:ascii="Times New Roman" w:eastAsia="Calibri" w:hAnsi="Times New Roman"/>
          <w:bCs/>
          <w:sz w:val="28"/>
          <w:szCs w:val="28"/>
        </w:rPr>
      </w:pPr>
      <w:bookmarkStart w:id="36" w:name="_Toc166765046"/>
      <w:r>
        <w:rPr>
          <w:rStyle w:val="a8"/>
          <w:rFonts w:eastAsiaTheme="majorEastAsia"/>
          <w:color w:val="auto"/>
        </w:rPr>
        <w:lastRenderedPageBreak/>
        <w:t>11.3. Сертифицированные программные и аппаратные средства защиты информации</w:t>
      </w:r>
      <w:bookmarkEnd w:id="36"/>
    </w:p>
    <w:p w:rsidR="007D3850" w:rsidRDefault="00ED356C">
      <w:pPr>
        <w:pStyle w:val="2"/>
        <w:widowControl w:val="0"/>
        <w:tabs>
          <w:tab w:val="left" w:pos="851"/>
          <w:tab w:val="left" w:pos="993"/>
        </w:tabs>
        <w:suppressAutoHyphens w:val="0"/>
        <w:spacing w:after="0" w:line="360"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Не используются</w:t>
      </w:r>
    </w:p>
    <w:p w:rsidR="007D3850" w:rsidRDefault="007D3850">
      <w:pPr>
        <w:pStyle w:val="Default"/>
        <w:tabs>
          <w:tab w:val="left" w:pos="851"/>
          <w:tab w:val="left" w:pos="993"/>
        </w:tabs>
        <w:suppressAutoHyphens w:val="0"/>
        <w:spacing w:line="360" w:lineRule="auto"/>
        <w:ind w:firstLine="567"/>
        <w:rPr>
          <w:sz w:val="28"/>
          <w:szCs w:val="28"/>
          <w:highlight w:val="yellow"/>
        </w:rPr>
      </w:pPr>
    </w:p>
    <w:p w:rsidR="007D3850" w:rsidRDefault="00ED356C">
      <w:pPr>
        <w:pStyle w:val="af6"/>
        <w:spacing w:before="0" w:line="360" w:lineRule="auto"/>
        <w:ind w:firstLine="567"/>
        <w:jc w:val="both"/>
        <w:rPr>
          <w:sz w:val="48"/>
          <w:szCs w:val="48"/>
        </w:rPr>
      </w:pPr>
      <w:bookmarkStart w:id="37" w:name="_Toc166765047"/>
      <w:r>
        <w:rPr>
          <w:rStyle w:val="a8"/>
          <w:rFonts w:eastAsiaTheme="majorEastAsia"/>
          <w:color w:val="auto"/>
        </w:rPr>
        <w:t>12.Описание материально-технической базы, необходимой для осуществления образовательного процесса по дисциплине</w:t>
      </w:r>
      <w:bookmarkEnd w:id="37"/>
    </w:p>
    <w:p w:rsidR="007D3850" w:rsidRDefault="00ED356C">
      <w:pPr>
        <w:pStyle w:val="af9"/>
        <w:numPr>
          <w:ilvl w:val="0"/>
          <w:numId w:val="1"/>
        </w:numPr>
        <w:tabs>
          <w:tab w:val="left" w:pos="0"/>
          <w:tab w:val="left" w:pos="851"/>
          <w:tab w:val="left" w:pos="993"/>
        </w:tabs>
        <w:suppressAutoHyphens w:val="0"/>
        <w:spacing w:line="360" w:lineRule="auto"/>
        <w:ind w:left="0" w:firstLine="567"/>
        <w:jc w:val="both"/>
      </w:pPr>
      <w:r>
        <w:rPr>
          <w:sz w:val="28"/>
          <w:szCs w:val="28"/>
        </w:rPr>
        <w:t xml:space="preserve">компьютерные классы с выходом в Интернет; </w:t>
      </w:r>
    </w:p>
    <w:p w:rsidR="007D3850" w:rsidRDefault="00ED356C">
      <w:pPr>
        <w:pStyle w:val="af9"/>
        <w:numPr>
          <w:ilvl w:val="0"/>
          <w:numId w:val="1"/>
        </w:numPr>
        <w:tabs>
          <w:tab w:val="left" w:pos="0"/>
          <w:tab w:val="left" w:pos="851"/>
          <w:tab w:val="left" w:pos="993"/>
        </w:tabs>
        <w:suppressAutoHyphens w:val="0"/>
        <w:spacing w:line="360" w:lineRule="auto"/>
        <w:ind w:left="0" w:firstLine="567"/>
        <w:jc w:val="both"/>
      </w:pPr>
      <w:r>
        <w:rPr>
          <w:sz w:val="28"/>
          <w:szCs w:val="28"/>
        </w:rPr>
        <w:t xml:space="preserve">аудитории, оборудованные мультимедийными средствами обучения; </w:t>
      </w:r>
    </w:p>
    <w:p w:rsidR="007D3850" w:rsidRDefault="00ED356C">
      <w:pPr>
        <w:pStyle w:val="af9"/>
        <w:numPr>
          <w:ilvl w:val="0"/>
          <w:numId w:val="1"/>
        </w:numPr>
        <w:tabs>
          <w:tab w:val="left" w:pos="0"/>
          <w:tab w:val="left" w:pos="851"/>
          <w:tab w:val="left" w:pos="993"/>
        </w:tabs>
        <w:suppressAutoHyphens w:val="0"/>
        <w:spacing w:line="360" w:lineRule="auto"/>
        <w:ind w:left="0" w:firstLine="567"/>
        <w:jc w:val="both"/>
      </w:pPr>
      <w:r>
        <w:rPr>
          <w:sz w:val="28"/>
          <w:szCs w:val="28"/>
        </w:rPr>
        <w:t xml:space="preserve">доступ к современным информационным системам. </w:t>
      </w:r>
    </w:p>
    <w:sectPr w:rsidR="007D3850">
      <w:footerReference w:type="default" r:id="rId12"/>
      <w:pgSz w:w="11906" w:h="17337"/>
      <w:pgMar w:top="1134" w:right="850" w:bottom="1191" w:left="1134" w:header="0" w:footer="283" w:gutter="0"/>
      <w:pgNumType w:start="1"/>
      <w:cols w:space="720"/>
      <w:formProt w:val="0"/>
      <w:titlePg/>
      <w:docGrid w:linePitch="299"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585" w:rsidRDefault="00615585">
      <w:r>
        <w:separator/>
      </w:r>
    </w:p>
  </w:endnote>
  <w:endnote w:type="continuationSeparator" w:id="0">
    <w:p w:rsidR="00615585" w:rsidRDefault="0061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DejaVu Sans">
    <w:panose1 w:val="00000000000000000000"/>
    <w:charset w:val="00"/>
    <w:family w:val="roman"/>
    <w:notTrueType/>
    <w:pitch w:val="default"/>
  </w:font>
  <w:font w:name="ヒラギノ角ゴ Pro W3">
    <w:charset w:val="00"/>
    <w:family w:val="roman"/>
    <w:pitch w:val="default"/>
  </w:font>
  <w:font w:name="DejaVu Sans Mono">
    <w:altName w:val="Verdana"/>
    <w:charset w:val="01"/>
    <w:family w:val="roman"/>
    <w:pitch w:val="default"/>
  </w:font>
  <w:font w:name="Lohit Marathi">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1080101"/>
      <w:docPartObj>
        <w:docPartGallery w:val="Page Numbers (Bottom of Page)"/>
        <w:docPartUnique/>
      </w:docPartObj>
    </w:sdtPr>
    <w:sdtEndPr/>
    <w:sdtContent>
      <w:p w:rsidR="007D3850" w:rsidRDefault="00ED356C">
        <w:pPr>
          <w:pStyle w:val="afc"/>
          <w:jc w:val="center"/>
        </w:pPr>
        <w:r>
          <w:fldChar w:fldCharType="begin"/>
        </w:r>
        <w:r>
          <w:instrText>PAGE</w:instrText>
        </w:r>
        <w:r>
          <w:fldChar w:fldCharType="separate"/>
        </w:r>
        <w:r w:rsidR="00E65336">
          <w:rPr>
            <w:noProof/>
          </w:rPr>
          <w:t>21</w:t>
        </w:r>
        <w:r>
          <w:fldChar w:fldCharType="end"/>
        </w:r>
      </w:p>
    </w:sdtContent>
  </w:sdt>
  <w:p w:rsidR="007D3850" w:rsidRDefault="007D3850">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585" w:rsidRDefault="00615585">
      <w:r>
        <w:separator/>
      </w:r>
    </w:p>
  </w:footnote>
  <w:footnote w:type="continuationSeparator" w:id="0">
    <w:p w:rsidR="00615585" w:rsidRDefault="00615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F5DAE"/>
    <w:multiLevelType w:val="multilevel"/>
    <w:tmpl w:val="3DE86B40"/>
    <w:lvl w:ilvl="0">
      <w:start w:val="1"/>
      <w:numFmt w:val="bullet"/>
      <w:lvlText w:val=""/>
      <w:lvlJc w:val="left"/>
      <w:pPr>
        <w:tabs>
          <w:tab w:val="num" w:pos="0"/>
        </w:tabs>
        <w:ind w:left="725" w:hanging="360"/>
      </w:pPr>
      <w:rPr>
        <w:rFonts w:ascii="Symbol" w:hAnsi="Symbol" w:cs="Symbol" w:hint="default"/>
      </w:rPr>
    </w:lvl>
    <w:lvl w:ilvl="1">
      <w:start w:val="1"/>
      <w:numFmt w:val="bullet"/>
      <w:lvlText w:val="o"/>
      <w:lvlJc w:val="left"/>
      <w:pPr>
        <w:tabs>
          <w:tab w:val="num" w:pos="0"/>
        </w:tabs>
        <w:ind w:left="1445" w:hanging="360"/>
      </w:pPr>
      <w:rPr>
        <w:rFonts w:ascii="Courier New" w:hAnsi="Courier New" w:cs="Courier New" w:hint="default"/>
      </w:rPr>
    </w:lvl>
    <w:lvl w:ilvl="2">
      <w:start w:val="1"/>
      <w:numFmt w:val="bullet"/>
      <w:lvlText w:val=""/>
      <w:lvlJc w:val="left"/>
      <w:pPr>
        <w:tabs>
          <w:tab w:val="num" w:pos="0"/>
        </w:tabs>
        <w:ind w:left="2165" w:hanging="360"/>
      </w:pPr>
      <w:rPr>
        <w:rFonts w:ascii="Wingdings" w:hAnsi="Wingdings" w:cs="Wingdings" w:hint="default"/>
      </w:rPr>
    </w:lvl>
    <w:lvl w:ilvl="3">
      <w:start w:val="1"/>
      <w:numFmt w:val="bullet"/>
      <w:lvlText w:val=""/>
      <w:lvlJc w:val="left"/>
      <w:pPr>
        <w:tabs>
          <w:tab w:val="num" w:pos="0"/>
        </w:tabs>
        <w:ind w:left="2885" w:hanging="360"/>
      </w:pPr>
      <w:rPr>
        <w:rFonts w:ascii="Symbol" w:hAnsi="Symbol" w:cs="Symbol" w:hint="default"/>
      </w:rPr>
    </w:lvl>
    <w:lvl w:ilvl="4">
      <w:start w:val="1"/>
      <w:numFmt w:val="bullet"/>
      <w:lvlText w:val="o"/>
      <w:lvlJc w:val="left"/>
      <w:pPr>
        <w:tabs>
          <w:tab w:val="num" w:pos="0"/>
        </w:tabs>
        <w:ind w:left="3605" w:hanging="360"/>
      </w:pPr>
      <w:rPr>
        <w:rFonts w:ascii="Courier New" w:hAnsi="Courier New" w:cs="Courier New" w:hint="default"/>
      </w:rPr>
    </w:lvl>
    <w:lvl w:ilvl="5">
      <w:start w:val="1"/>
      <w:numFmt w:val="bullet"/>
      <w:lvlText w:val=""/>
      <w:lvlJc w:val="left"/>
      <w:pPr>
        <w:tabs>
          <w:tab w:val="num" w:pos="0"/>
        </w:tabs>
        <w:ind w:left="4325" w:hanging="360"/>
      </w:pPr>
      <w:rPr>
        <w:rFonts w:ascii="Wingdings" w:hAnsi="Wingdings" w:cs="Wingdings" w:hint="default"/>
      </w:rPr>
    </w:lvl>
    <w:lvl w:ilvl="6">
      <w:start w:val="1"/>
      <w:numFmt w:val="bullet"/>
      <w:lvlText w:val=""/>
      <w:lvlJc w:val="left"/>
      <w:pPr>
        <w:tabs>
          <w:tab w:val="num" w:pos="0"/>
        </w:tabs>
        <w:ind w:left="5045" w:hanging="360"/>
      </w:pPr>
      <w:rPr>
        <w:rFonts w:ascii="Symbol" w:hAnsi="Symbol" w:cs="Symbol" w:hint="default"/>
      </w:rPr>
    </w:lvl>
    <w:lvl w:ilvl="7">
      <w:start w:val="1"/>
      <w:numFmt w:val="bullet"/>
      <w:lvlText w:val="o"/>
      <w:lvlJc w:val="left"/>
      <w:pPr>
        <w:tabs>
          <w:tab w:val="num" w:pos="0"/>
        </w:tabs>
        <w:ind w:left="5765" w:hanging="360"/>
      </w:pPr>
      <w:rPr>
        <w:rFonts w:ascii="Courier New" w:hAnsi="Courier New" w:cs="Courier New" w:hint="default"/>
      </w:rPr>
    </w:lvl>
    <w:lvl w:ilvl="8">
      <w:start w:val="1"/>
      <w:numFmt w:val="bullet"/>
      <w:lvlText w:val=""/>
      <w:lvlJc w:val="left"/>
      <w:pPr>
        <w:tabs>
          <w:tab w:val="num" w:pos="0"/>
        </w:tabs>
        <w:ind w:left="6485" w:hanging="360"/>
      </w:pPr>
      <w:rPr>
        <w:rFonts w:ascii="Wingdings" w:hAnsi="Wingdings" w:cs="Wingdings" w:hint="default"/>
      </w:rPr>
    </w:lvl>
  </w:abstractNum>
  <w:abstractNum w:abstractNumId="1" w15:restartNumberingAfterBreak="0">
    <w:nsid w:val="1CAB7270"/>
    <w:multiLevelType w:val="multilevel"/>
    <w:tmpl w:val="F1DC4CB6"/>
    <w:lvl w:ilvl="0">
      <w:start w:val="1"/>
      <w:numFmt w:val="decimal"/>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44F1F35"/>
    <w:multiLevelType w:val="multilevel"/>
    <w:tmpl w:val="E5AEE0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B581033"/>
    <w:multiLevelType w:val="multilevel"/>
    <w:tmpl w:val="3112E94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52F1CB9"/>
    <w:multiLevelType w:val="multilevel"/>
    <w:tmpl w:val="37841EF0"/>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417D07"/>
    <w:multiLevelType w:val="multilevel"/>
    <w:tmpl w:val="87A411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4DF1BF7"/>
    <w:multiLevelType w:val="multilevel"/>
    <w:tmpl w:val="1B62FA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8D308C1"/>
    <w:multiLevelType w:val="multilevel"/>
    <w:tmpl w:val="E684E09A"/>
    <w:lvl w:ilvl="0">
      <w:start w:val="1"/>
      <w:numFmt w:val="decimal"/>
      <w:lvlText w:val="%1."/>
      <w:lvlJc w:val="left"/>
      <w:pPr>
        <w:tabs>
          <w:tab w:val="num" w:pos="0"/>
        </w:tabs>
        <w:ind w:left="323" w:hanging="360"/>
      </w:pPr>
      <w:rPr>
        <w:rFonts w:ascii="Times New Roman" w:hAnsi="Times New Roman" w:cs="Times New Roman"/>
        <w:sz w:val="28"/>
        <w:szCs w:val="28"/>
      </w:rPr>
    </w:lvl>
    <w:lvl w:ilvl="1">
      <w:start w:val="1"/>
      <w:numFmt w:val="lowerLetter"/>
      <w:lvlText w:val="%2."/>
      <w:lvlJc w:val="left"/>
      <w:pPr>
        <w:tabs>
          <w:tab w:val="num" w:pos="0"/>
        </w:tabs>
        <w:ind w:left="1043" w:hanging="360"/>
      </w:pPr>
    </w:lvl>
    <w:lvl w:ilvl="2">
      <w:start w:val="1"/>
      <w:numFmt w:val="lowerRoman"/>
      <w:lvlText w:val="%3."/>
      <w:lvlJc w:val="right"/>
      <w:pPr>
        <w:tabs>
          <w:tab w:val="num" w:pos="0"/>
        </w:tabs>
        <w:ind w:left="1763" w:hanging="180"/>
      </w:pPr>
    </w:lvl>
    <w:lvl w:ilvl="3">
      <w:start w:val="1"/>
      <w:numFmt w:val="decimal"/>
      <w:lvlText w:val="%4."/>
      <w:lvlJc w:val="left"/>
      <w:pPr>
        <w:tabs>
          <w:tab w:val="num" w:pos="0"/>
        </w:tabs>
        <w:ind w:left="2483" w:hanging="360"/>
      </w:pPr>
    </w:lvl>
    <w:lvl w:ilvl="4">
      <w:start w:val="1"/>
      <w:numFmt w:val="lowerLetter"/>
      <w:lvlText w:val="%5."/>
      <w:lvlJc w:val="left"/>
      <w:pPr>
        <w:tabs>
          <w:tab w:val="num" w:pos="0"/>
        </w:tabs>
        <w:ind w:left="3203" w:hanging="360"/>
      </w:pPr>
    </w:lvl>
    <w:lvl w:ilvl="5">
      <w:start w:val="1"/>
      <w:numFmt w:val="lowerRoman"/>
      <w:lvlText w:val="%6."/>
      <w:lvlJc w:val="right"/>
      <w:pPr>
        <w:tabs>
          <w:tab w:val="num" w:pos="0"/>
        </w:tabs>
        <w:ind w:left="3923" w:hanging="180"/>
      </w:pPr>
    </w:lvl>
    <w:lvl w:ilvl="6">
      <w:start w:val="1"/>
      <w:numFmt w:val="decimal"/>
      <w:lvlText w:val="%7."/>
      <w:lvlJc w:val="left"/>
      <w:pPr>
        <w:tabs>
          <w:tab w:val="num" w:pos="0"/>
        </w:tabs>
        <w:ind w:left="4643" w:hanging="360"/>
      </w:pPr>
    </w:lvl>
    <w:lvl w:ilvl="7">
      <w:start w:val="1"/>
      <w:numFmt w:val="lowerLetter"/>
      <w:lvlText w:val="%8."/>
      <w:lvlJc w:val="left"/>
      <w:pPr>
        <w:tabs>
          <w:tab w:val="num" w:pos="0"/>
        </w:tabs>
        <w:ind w:left="5363" w:hanging="360"/>
      </w:pPr>
    </w:lvl>
    <w:lvl w:ilvl="8">
      <w:start w:val="1"/>
      <w:numFmt w:val="lowerRoman"/>
      <w:lvlText w:val="%9."/>
      <w:lvlJc w:val="right"/>
      <w:pPr>
        <w:tabs>
          <w:tab w:val="num" w:pos="0"/>
        </w:tabs>
        <w:ind w:left="6083" w:hanging="180"/>
      </w:pPr>
    </w:lvl>
  </w:abstractNum>
  <w:abstractNum w:abstractNumId="8" w15:restartNumberingAfterBreak="0">
    <w:nsid w:val="78FE6950"/>
    <w:multiLevelType w:val="multilevel"/>
    <w:tmpl w:val="F58817D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abstractNumId w:val="0"/>
  </w:num>
  <w:num w:numId="2">
    <w:abstractNumId w:val="8"/>
  </w:num>
  <w:num w:numId="3">
    <w:abstractNumId w:val="7"/>
  </w:num>
  <w:num w:numId="4">
    <w:abstractNumId w:val="1"/>
  </w:num>
  <w:num w:numId="5">
    <w:abstractNumId w:val="2"/>
  </w:num>
  <w:num w:numId="6">
    <w:abstractNumId w:val="6"/>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850"/>
    <w:rsid w:val="0012039A"/>
    <w:rsid w:val="0038491B"/>
    <w:rsid w:val="00615585"/>
    <w:rsid w:val="007D3850"/>
    <w:rsid w:val="00E65336"/>
    <w:rsid w:val="00ED356C"/>
    <w:rsid w:val="00FB5C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52DBF"/>
  <w15:docId w15:val="{4404E9C5-C8CC-4804-B842-E2ADED1B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2"/>
    <w:next w:val="2"/>
    <w:uiPriority w:val="9"/>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2"/>
    <w:next w:val="2"/>
    <w:uiPriority w:val="9"/>
    <w:semiHidden/>
    <w:unhideWhenUsed/>
    <w:qFormat/>
    <w:rsid w:val="006A506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A40D9F"/>
    <w:rPr>
      <w:color w:val="0000FF" w:themeColor="hyperlink"/>
      <w:u w:val="single"/>
    </w:rPr>
  </w:style>
  <w:style w:type="character" w:customStyle="1" w:styleId="10">
    <w:name w:val="Оглавление 1 Знак"/>
    <w:basedOn w:val="a0"/>
    <w:link w:val="10"/>
    <w:qFormat/>
    <w:rsid w:val="00BC4149"/>
    <w:rPr>
      <w:rFonts w:ascii="Calibri" w:eastAsia="Calibri" w:hAnsi="Calibri" w:cs="Calibri"/>
      <w:sz w:val="20"/>
      <w:szCs w:val="20"/>
      <w:shd w:val="clear" w:color="auto" w:fill="FFFFFF"/>
    </w:rPr>
  </w:style>
  <w:style w:type="character" w:customStyle="1" w:styleId="11">
    <w:name w:val="Заголовок 1 Знак"/>
    <w:basedOn w:val="a0"/>
    <w:link w:val="a3"/>
    <w:uiPriority w:val="9"/>
    <w:qFormat/>
    <w:rsid w:val="00BC4149"/>
    <w:rPr>
      <w:rFonts w:asciiTheme="majorHAnsi" w:eastAsiaTheme="majorEastAsia" w:hAnsiTheme="majorHAnsi" w:cstheme="majorBidi"/>
      <w:b/>
      <w:bCs/>
      <w:color w:val="365F91" w:themeColor="accent1" w:themeShade="BF"/>
      <w:sz w:val="28"/>
      <w:szCs w:val="28"/>
    </w:rPr>
  </w:style>
  <w:style w:type="character" w:customStyle="1" w:styleId="a4">
    <w:name w:val="Текст выноски Знак"/>
    <w:basedOn w:val="a0"/>
    <w:uiPriority w:val="99"/>
    <w:semiHidden/>
    <w:qFormat/>
    <w:rsid w:val="00BC4149"/>
    <w:rPr>
      <w:rFonts w:ascii="Tahoma" w:hAnsi="Tahoma" w:cs="Tahoma"/>
      <w:sz w:val="16"/>
      <w:szCs w:val="16"/>
    </w:rPr>
  </w:style>
  <w:style w:type="character" w:customStyle="1" w:styleId="a5">
    <w:name w:val="Текст сноски Знак"/>
    <w:basedOn w:val="a0"/>
    <w:uiPriority w:val="99"/>
    <w:semiHidden/>
    <w:qFormat/>
    <w:rsid w:val="00BC4149"/>
    <w:rPr>
      <w:sz w:val="20"/>
      <w:szCs w:val="20"/>
    </w:rPr>
  </w:style>
  <w:style w:type="character" w:customStyle="1" w:styleId="a6">
    <w:name w:val="Привязка сноски"/>
    <w:rPr>
      <w:vertAlign w:val="superscript"/>
    </w:rPr>
  </w:style>
  <w:style w:type="character" w:customStyle="1" w:styleId="FootnoteCharacters">
    <w:name w:val="Footnote Characters"/>
    <w:qFormat/>
    <w:rsid w:val="00BC4149"/>
    <w:rPr>
      <w:vertAlign w:val="superscript"/>
    </w:rPr>
  </w:style>
  <w:style w:type="character" w:customStyle="1" w:styleId="30">
    <w:name w:val="Основной текст Знак3"/>
    <w:link w:val="a7"/>
    <w:qFormat/>
    <w:locked/>
    <w:rsid w:val="00BC4149"/>
    <w:rPr>
      <w:rFonts w:ascii="Times New Roman" w:eastAsia="Times New Roman" w:hAnsi="Times New Roman" w:cs="Times New Roman"/>
      <w:sz w:val="20"/>
      <w:szCs w:val="20"/>
    </w:rPr>
  </w:style>
  <w:style w:type="character" w:customStyle="1" w:styleId="11pt">
    <w:name w:val="Основной текст + 11 pt"/>
    <w:basedOn w:val="a0"/>
    <w:uiPriority w:val="99"/>
    <w:qFormat/>
    <w:rsid w:val="0062496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rPr>
  </w:style>
  <w:style w:type="character" w:customStyle="1" w:styleId="a3">
    <w:name w:val="Основной текст_"/>
    <w:basedOn w:val="a0"/>
    <w:link w:val="11"/>
    <w:qFormat/>
    <w:rsid w:val="00131FF2"/>
    <w:rPr>
      <w:rFonts w:ascii="Times New Roman" w:eastAsia="Times New Roman" w:hAnsi="Times New Roman" w:cs="Times New Roman"/>
      <w:sz w:val="26"/>
      <w:szCs w:val="26"/>
      <w:shd w:val="clear" w:color="auto" w:fill="FFFFFF"/>
    </w:rPr>
  </w:style>
  <w:style w:type="character" w:customStyle="1" w:styleId="a8">
    <w:name w:val="Заголовок Знак"/>
    <w:basedOn w:val="a0"/>
    <w:qFormat/>
    <w:rsid w:val="00484F05"/>
    <w:rPr>
      <w:rFonts w:ascii="Times New Roman" w:eastAsia="Times New Roman" w:hAnsi="Times New Roman" w:cs="Times New Roman"/>
      <w:b/>
      <w:sz w:val="28"/>
      <w:szCs w:val="20"/>
    </w:rPr>
  </w:style>
  <w:style w:type="character" w:customStyle="1" w:styleId="a9">
    <w:name w:val="Верхний колонтитул Знак"/>
    <w:basedOn w:val="a0"/>
    <w:uiPriority w:val="99"/>
    <w:semiHidden/>
    <w:qFormat/>
    <w:rsid w:val="00FE776A"/>
  </w:style>
  <w:style w:type="character" w:customStyle="1" w:styleId="aa">
    <w:name w:val="Нижний колонтитул Знак"/>
    <w:basedOn w:val="a0"/>
    <w:uiPriority w:val="99"/>
    <w:qFormat/>
    <w:rsid w:val="00FE776A"/>
  </w:style>
  <w:style w:type="character" w:customStyle="1" w:styleId="ab">
    <w:name w:val="Абзац списка Знак"/>
    <w:uiPriority w:val="34"/>
    <w:qFormat/>
    <w:rsid w:val="00DC24A5"/>
    <w:rPr>
      <w:rFonts w:ascii="Times New Roman" w:eastAsia="Times New Roman" w:hAnsi="Times New Roman" w:cs="Times New Roman"/>
      <w:sz w:val="20"/>
      <w:szCs w:val="20"/>
    </w:rPr>
  </w:style>
  <w:style w:type="character" w:customStyle="1" w:styleId="ac">
    <w:name w:val="Основной текст Знак"/>
    <w:basedOn w:val="a0"/>
    <w:uiPriority w:val="99"/>
    <w:semiHidden/>
    <w:qFormat/>
    <w:rsid w:val="001F6F70"/>
  </w:style>
  <w:style w:type="character" w:customStyle="1" w:styleId="12">
    <w:name w:val="Основной текст Знак1"/>
    <w:basedOn w:val="a0"/>
    <w:uiPriority w:val="99"/>
    <w:semiHidden/>
    <w:qFormat/>
    <w:locked/>
    <w:rsid w:val="001F6F70"/>
    <w:rPr>
      <w:rFonts w:ascii="Times New Roman" w:eastAsia="Times New Roman" w:hAnsi="Times New Roman" w:cs="Times New Roman"/>
      <w:sz w:val="26"/>
      <w:szCs w:val="26"/>
      <w:shd w:val="clear" w:color="auto" w:fill="FFFFFF"/>
    </w:rPr>
  </w:style>
  <w:style w:type="character" w:customStyle="1" w:styleId="FontStyle12">
    <w:name w:val="Font Style12"/>
    <w:qFormat/>
    <w:rsid w:val="006E2660"/>
    <w:rPr>
      <w:rFonts w:ascii="Times New Roman" w:hAnsi="Times New Roman" w:cs="Times New Roman"/>
      <w:sz w:val="26"/>
      <w:szCs w:val="26"/>
    </w:rPr>
  </w:style>
  <w:style w:type="character" w:customStyle="1" w:styleId="31">
    <w:name w:val="Основной текст с отступом 3 Знак1"/>
    <w:basedOn w:val="a0"/>
    <w:link w:val="32"/>
    <w:uiPriority w:val="9"/>
    <w:semiHidden/>
    <w:qFormat/>
    <w:rsid w:val="006A506E"/>
    <w:rPr>
      <w:rFonts w:asciiTheme="majorHAnsi" w:eastAsiaTheme="majorEastAsia" w:hAnsiTheme="majorHAnsi" w:cstheme="majorBidi"/>
      <w:color w:val="243F60" w:themeColor="accent1" w:themeShade="7F"/>
      <w:sz w:val="24"/>
      <w:szCs w:val="24"/>
    </w:rPr>
  </w:style>
  <w:style w:type="character" w:customStyle="1" w:styleId="33">
    <w:name w:val="Основной текст с отступом 3 Знак"/>
    <w:basedOn w:val="a0"/>
    <w:qFormat/>
    <w:rsid w:val="006A506E"/>
    <w:rPr>
      <w:rFonts w:ascii="Times New Roman" w:eastAsia="Times New Roman" w:hAnsi="Times New Roman" w:cs="Times New Roman"/>
      <w:sz w:val="16"/>
      <w:szCs w:val="16"/>
    </w:rPr>
  </w:style>
  <w:style w:type="character" w:customStyle="1" w:styleId="UnresolvedMention">
    <w:name w:val="Unresolved Mention"/>
    <w:basedOn w:val="a0"/>
    <w:uiPriority w:val="99"/>
    <w:semiHidden/>
    <w:unhideWhenUsed/>
    <w:qFormat/>
    <w:rsid w:val="0045062B"/>
    <w:rPr>
      <w:color w:val="605E5C"/>
      <w:shd w:val="clear" w:color="auto" w:fill="E1DFDD"/>
    </w:rPr>
  </w:style>
  <w:style w:type="character" w:styleId="ad">
    <w:name w:val="annotation reference"/>
    <w:basedOn w:val="a0"/>
    <w:uiPriority w:val="99"/>
    <w:semiHidden/>
    <w:unhideWhenUsed/>
    <w:qFormat/>
    <w:rsid w:val="00CE4B2C"/>
    <w:rPr>
      <w:sz w:val="16"/>
      <w:szCs w:val="16"/>
    </w:rPr>
  </w:style>
  <w:style w:type="character" w:customStyle="1" w:styleId="ae">
    <w:name w:val="Текст примечания Знак"/>
    <w:basedOn w:val="a0"/>
    <w:uiPriority w:val="99"/>
    <w:semiHidden/>
    <w:qFormat/>
    <w:rsid w:val="00CE4B2C"/>
    <w:rPr>
      <w:sz w:val="20"/>
      <w:szCs w:val="20"/>
    </w:rPr>
  </w:style>
  <w:style w:type="character" w:customStyle="1" w:styleId="af">
    <w:name w:val="Тема примечания Знак"/>
    <w:basedOn w:val="ae"/>
    <w:uiPriority w:val="99"/>
    <w:semiHidden/>
    <w:qFormat/>
    <w:rsid w:val="00CE4B2C"/>
    <w:rPr>
      <w:b/>
      <w:bCs/>
      <w:sz w:val="20"/>
      <w:szCs w:val="20"/>
    </w:rPr>
  </w:style>
  <w:style w:type="character" w:customStyle="1" w:styleId="af0">
    <w:name w:val="Ссылка указателя"/>
    <w:qFormat/>
  </w:style>
  <w:style w:type="character" w:customStyle="1" w:styleId="af1">
    <w:name w:val="Символ нумерации"/>
    <w:qFormat/>
  </w:style>
  <w:style w:type="paragraph" w:styleId="af2">
    <w:name w:val="Title"/>
    <w:basedOn w:val="2"/>
    <w:next w:val="a7"/>
    <w:qFormat/>
    <w:rsid w:val="00484F05"/>
    <w:pPr>
      <w:spacing w:before="240" w:after="0" w:line="240" w:lineRule="auto"/>
      <w:jc w:val="center"/>
    </w:pPr>
    <w:rPr>
      <w:rFonts w:ascii="Times New Roman" w:eastAsia="Times New Roman" w:hAnsi="Times New Roman"/>
      <w:b/>
      <w:sz w:val="28"/>
      <w:szCs w:val="20"/>
    </w:rPr>
  </w:style>
  <w:style w:type="paragraph" w:styleId="a7">
    <w:name w:val="Body Text"/>
    <w:basedOn w:val="2"/>
    <w:link w:val="30"/>
    <w:uiPriority w:val="99"/>
    <w:semiHidden/>
    <w:unhideWhenUsed/>
    <w:rsid w:val="001F6F70"/>
    <w:pPr>
      <w:widowControl w:val="0"/>
      <w:shd w:val="clear" w:color="auto" w:fill="FFFFFF"/>
      <w:spacing w:after="0" w:line="322" w:lineRule="exact"/>
      <w:ind w:firstLine="700"/>
      <w:jc w:val="both"/>
    </w:pPr>
    <w:rPr>
      <w:rFonts w:ascii="Times New Roman" w:eastAsia="Times New Roman" w:hAnsi="Times New Roman"/>
      <w:sz w:val="26"/>
      <w:szCs w:val="26"/>
    </w:rPr>
  </w:style>
  <w:style w:type="paragraph" w:styleId="af3">
    <w:name w:val="List"/>
    <w:basedOn w:val="a7"/>
    <w:rPr>
      <w:rFonts w:ascii="PT Astra Serif" w:hAnsi="PT Astra Serif" w:cs="Noto Sans Devanagari"/>
    </w:rPr>
  </w:style>
  <w:style w:type="paragraph" w:styleId="af4">
    <w:name w:val="caption"/>
    <w:basedOn w:val="2"/>
    <w:qFormat/>
    <w:pPr>
      <w:suppressLineNumbers/>
      <w:spacing w:before="120" w:after="120"/>
    </w:pPr>
    <w:rPr>
      <w:rFonts w:ascii="PT Astra Serif" w:hAnsi="PT Astra Serif" w:cs="Noto Sans Devanagari"/>
      <w:i/>
      <w:iCs/>
      <w:sz w:val="24"/>
      <w:szCs w:val="24"/>
    </w:rPr>
  </w:style>
  <w:style w:type="paragraph" w:styleId="af5">
    <w:name w:val="index heading"/>
    <w:basedOn w:val="2"/>
    <w:qFormat/>
    <w:pPr>
      <w:suppressLineNumbers/>
    </w:pPr>
    <w:rPr>
      <w:rFonts w:ascii="PT Astra Serif" w:hAnsi="PT Astra Serif" w:cs="Noto Sans Devanagari"/>
    </w:rPr>
  </w:style>
  <w:style w:type="paragraph" w:customStyle="1" w:styleId="2">
    <w:name w:val="Основной текст Знак2"/>
    <w:qFormat/>
    <w:rsid w:val="00EB7195"/>
    <w:pPr>
      <w:spacing w:after="200" w:line="276" w:lineRule="auto"/>
    </w:pPr>
    <w:rPr>
      <w:rFonts w:eastAsia="DejaVu Sans" w:cs="Times New Roman"/>
      <w:lang w:eastAsia="en-US"/>
    </w:rPr>
  </w:style>
  <w:style w:type="paragraph" w:customStyle="1" w:styleId="Default">
    <w:name w:val="Default"/>
    <w:qFormat/>
    <w:rsid w:val="00444825"/>
    <w:pPr>
      <w:widowControl w:val="0"/>
    </w:pPr>
    <w:rPr>
      <w:rFonts w:ascii="Times New Roman" w:hAnsi="Times New Roman" w:cs="Times New Roman"/>
      <w:color w:val="000000"/>
      <w:sz w:val="24"/>
      <w:szCs w:val="24"/>
    </w:rPr>
  </w:style>
  <w:style w:type="paragraph" w:styleId="13">
    <w:name w:val="toc 1"/>
    <w:basedOn w:val="2"/>
    <w:autoRedefine/>
    <w:uiPriority w:val="39"/>
    <w:rsid w:val="00FB5CB8"/>
    <w:pPr>
      <w:widowControl w:val="0"/>
      <w:shd w:val="clear" w:color="auto" w:fill="FFFFFF"/>
      <w:tabs>
        <w:tab w:val="right" w:leader="dot" w:pos="9922"/>
      </w:tabs>
      <w:spacing w:after="0" w:line="360" w:lineRule="auto"/>
    </w:pPr>
    <w:rPr>
      <w:rFonts w:ascii="Calibri" w:eastAsia="Calibri" w:hAnsi="Calibri" w:cs="Calibri"/>
      <w:sz w:val="20"/>
      <w:szCs w:val="20"/>
    </w:rPr>
  </w:style>
  <w:style w:type="paragraph" w:styleId="af6">
    <w:name w:val="TOC Heading"/>
    <w:basedOn w:val="1"/>
    <w:next w:val="2"/>
    <w:uiPriority w:val="39"/>
    <w:unhideWhenUsed/>
    <w:qFormat/>
    <w:rsid w:val="00BC4149"/>
    <w:pPr>
      <w:spacing w:before="240" w:line="259" w:lineRule="auto"/>
    </w:pPr>
    <w:rPr>
      <w:b w:val="0"/>
      <w:bCs w:val="0"/>
      <w:sz w:val="32"/>
      <w:szCs w:val="32"/>
    </w:rPr>
  </w:style>
  <w:style w:type="paragraph" w:styleId="20">
    <w:name w:val="toc 2"/>
    <w:basedOn w:val="2"/>
    <w:next w:val="2"/>
    <w:autoRedefine/>
    <w:uiPriority w:val="39"/>
    <w:unhideWhenUsed/>
    <w:rsid w:val="00BC4149"/>
    <w:pPr>
      <w:widowControl w:val="0"/>
      <w:spacing w:after="100" w:line="240" w:lineRule="auto"/>
      <w:ind w:left="200"/>
    </w:pPr>
    <w:rPr>
      <w:rFonts w:ascii="Times New Roman" w:eastAsia="Times New Roman" w:hAnsi="Times New Roman"/>
      <w:sz w:val="20"/>
      <w:szCs w:val="20"/>
    </w:rPr>
  </w:style>
  <w:style w:type="paragraph" w:styleId="af7">
    <w:name w:val="Balloon Text"/>
    <w:basedOn w:val="2"/>
    <w:uiPriority w:val="99"/>
    <w:semiHidden/>
    <w:unhideWhenUsed/>
    <w:qFormat/>
    <w:rsid w:val="00BC4149"/>
    <w:pPr>
      <w:spacing w:after="0" w:line="240" w:lineRule="auto"/>
    </w:pPr>
    <w:rPr>
      <w:rFonts w:ascii="Tahoma" w:hAnsi="Tahoma" w:cs="Tahoma"/>
      <w:sz w:val="16"/>
      <w:szCs w:val="16"/>
    </w:rPr>
  </w:style>
  <w:style w:type="paragraph" w:styleId="af8">
    <w:name w:val="footnote text"/>
    <w:basedOn w:val="2"/>
    <w:rsid w:val="00BC4149"/>
    <w:pPr>
      <w:widowControl w:val="0"/>
      <w:spacing w:after="0" w:line="240" w:lineRule="auto"/>
    </w:pPr>
    <w:rPr>
      <w:rFonts w:ascii="Times New Roman" w:eastAsia="Times New Roman" w:hAnsi="Times New Roman"/>
      <w:sz w:val="20"/>
      <w:szCs w:val="20"/>
    </w:rPr>
  </w:style>
  <w:style w:type="paragraph" w:styleId="af9">
    <w:name w:val="List Paragraph"/>
    <w:basedOn w:val="2"/>
    <w:uiPriority w:val="34"/>
    <w:qFormat/>
    <w:rsid w:val="00407394"/>
    <w:pPr>
      <w:widowControl w:val="0"/>
      <w:spacing w:after="0" w:line="240" w:lineRule="auto"/>
      <w:ind w:left="708"/>
    </w:pPr>
    <w:rPr>
      <w:rFonts w:ascii="Times New Roman" w:eastAsia="Times New Roman" w:hAnsi="Times New Roman"/>
      <w:sz w:val="20"/>
      <w:szCs w:val="20"/>
    </w:rPr>
  </w:style>
  <w:style w:type="paragraph" w:customStyle="1" w:styleId="14">
    <w:name w:val="Основной текст1"/>
    <w:basedOn w:val="2"/>
    <w:qFormat/>
    <w:rsid w:val="00131FF2"/>
    <w:pPr>
      <w:widowControl w:val="0"/>
      <w:shd w:val="clear" w:color="auto" w:fill="FFFFFF"/>
      <w:spacing w:after="0" w:line="317" w:lineRule="exact"/>
      <w:ind w:firstLine="700"/>
      <w:jc w:val="both"/>
    </w:pPr>
    <w:rPr>
      <w:rFonts w:ascii="Times New Roman" w:eastAsia="Times New Roman" w:hAnsi="Times New Roman"/>
      <w:sz w:val="26"/>
      <w:szCs w:val="26"/>
    </w:rPr>
  </w:style>
  <w:style w:type="paragraph" w:customStyle="1" w:styleId="afa">
    <w:name w:val="Верхний и нижний колонтитулы"/>
    <w:basedOn w:val="2"/>
    <w:qFormat/>
  </w:style>
  <w:style w:type="paragraph" w:styleId="afb">
    <w:name w:val="header"/>
    <w:basedOn w:val="2"/>
    <w:uiPriority w:val="99"/>
    <w:unhideWhenUsed/>
    <w:rsid w:val="00FE776A"/>
    <w:pPr>
      <w:tabs>
        <w:tab w:val="center" w:pos="4677"/>
        <w:tab w:val="right" w:pos="9355"/>
      </w:tabs>
      <w:spacing w:after="0" w:line="240" w:lineRule="auto"/>
    </w:pPr>
  </w:style>
  <w:style w:type="paragraph" w:styleId="afc">
    <w:name w:val="footer"/>
    <w:basedOn w:val="2"/>
    <w:uiPriority w:val="99"/>
    <w:unhideWhenUsed/>
    <w:rsid w:val="00FE776A"/>
    <w:pPr>
      <w:tabs>
        <w:tab w:val="center" w:pos="4677"/>
        <w:tab w:val="right" w:pos="9355"/>
      </w:tabs>
      <w:spacing w:after="0" w:line="240" w:lineRule="auto"/>
    </w:pPr>
  </w:style>
  <w:style w:type="paragraph" w:customStyle="1" w:styleId="21">
    <w:name w:val="Обычный2"/>
    <w:qFormat/>
    <w:rsid w:val="00F350BE"/>
    <w:rPr>
      <w:rFonts w:ascii="Times New Roman" w:eastAsia="ヒラギノ角ゴ Pro W3" w:hAnsi="Times New Roman" w:cs="Times New Roman"/>
      <w:color w:val="000000"/>
      <w:sz w:val="24"/>
      <w:szCs w:val="20"/>
    </w:rPr>
  </w:style>
  <w:style w:type="paragraph" w:styleId="afd">
    <w:name w:val="Normal (Web)"/>
    <w:basedOn w:val="2"/>
    <w:uiPriority w:val="99"/>
    <w:qFormat/>
    <w:rsid w:val="00861958"/>
    <w:pPr>
      <w:spacing w:before="280" w:after="280" w:line="240" w:lineRule="auto"/>
    </w:pPr>
    <w:rPr>
      <w:rFonts w:ascii="Times New Roman" w:eastAsia="Times New Roman" w:hAnsi="Times New Roman"/>
      <w:sz w:val="24"/>
      <w:szCs w:val="24"/>
      <w:lang w:eastAsia="ar-SA"/>
    </w:rPr>
  </w:style>
  <w:style w:type="paragraph" w:customStyle="1" w:styleId="Iiiaeuiue2">
    <w:name w:val="Ii?iaeuiue2"/>
    <w:qFormat/>
    <w:rsid w:val="00861958"/>
    <w:pPr>
      <w:widowControl w:val="0"/>
      <w:ind w:firstLine="709"/>
      <w:jc w:val="both"/>
    </w:pPr>
    <w:rPr>
      <w:rFonts w:ascii="Times New Roman" w:eastAsia="ヒラギノ角ゴ Pro W3" w:hAnsi="Times New Roman" w:cs="Times New Roman"/>
      <w:b/>
      <w:color w:val="000000"/>
      <w:sz w:val="30"/>
      <w:szCs w:val="20"/>
    </w:rPr>
  </w:style>
  <w:style w:type="paragraph" w:customStyle="1" w:styleId="210">
    <w:name w:val="Основной текст 21"/>
    <w:basedOn w:val="2"/>
    <w:qFormat/>
    <w:rsid w:val="009F5CC3"/>
    <w:pPr>
      <w:spacing w:after="0" w:line="240" w:lineRule="auto"/>
    </w:pPr>
    <w:rPr>
      <w:rFonts w:ascii="Times New Roman" w:eastAsia="Times New Roman" w:hAnsi="Times New Roman"/>
      <w:color w:val="00000A"/>
      <w:kern w:val="2"/>
      <w:sz w:val="24"/>
      <w:szCs w:val="20"/>
    </w:rPr>
  </w:style>
  <w:style w:type="paragraph" w:customStyle="1" w:styleId="TableParagraph">
    <w:name w:val="Table Paragraph"/>
    <w:basedOn w:val="2"/>
    <w:qFormat/>
    <w:rsid w:val="006E2660"/>
    <w:pPr>
      <w:widowControl w:val="0"/>
      <w:spacing w:after="0" w:line="240" w:lineRule="auto"/>
    </w:pPr>
    <w:rPr>
      <w:rFonts w:ascii="Times New Roman" w:eastAsia="Times New Roman" w:hAnsi="Times New Roman"/>
      <w:lang w:bidi="ru-RU"/>
    </w:rPr>
  </w:style>
  <w:style w:type="paragraph" w:customStyle="1" w:styleId="Style2">
    <w:name w:val="Style2"/>
    <w:basedOn w:val="2"/>
    <w:qFormat/>
    <w:rsid w:val="006E2660"/>
    <w:pPr>
      <w:widowControl w:val="0"/>
      <w:spacing w:after="0" w:line="322" w:lineRule="exact"/>
    </w:pPr>
    <w:rPr>
      <w:rFonts w:ascii="Times New Roman" w:eastAsia="Times New Roman" w:hAnsi="Times New Roman"/>
      <w:sz w:val="24"/>
      <w:szCs w:val="24"/>
    </w:rPr>
  </w:style>
  <w:style w:type="paragraph" w:customStyle="1" w:styleId="afe">
    <w:name w:val="Текст в заданном формате"/>
    <w:basedOn w:val="2"/>
    <w:qFormat/>
    <w:rsid w:val="009A1D45"/>
    <w:pPr>
      <w:spacing w:after="0" w:line="240" w:lineRule="auto"/>
    </w:pPr>
    <w:rPr>
      <w:rFonts w:ascii="DejaVu Sans Mono" w:eastAsia="DejaVu Sans Mono" w:hAnsi="DejaVu Sans Mono" w:cs="Lohit Marathi"/>
      <w:color w:val="00000A"/>
      <w:sz w:val="20"/>
      <w:szCs w:val="20"/>
    </w:rPr>
  </w:style>
  <w:style w:type="paragraph" w:styleId="32">
    <w:name w:val="Body Text Indent 3"/>
    <w:basedOn w:val="2"/>
    <w:link w:val="31"/>
    <w:qFormat/>
    <w:rsid w:val="006A506E"/>
    <w:pPr>
      <w:spacing w:after="120" w:line="240" w:lineRule="auto"/>
      <w:ind w:left="283"/>
    </w:pPr>
    <w:rPr>
      <w:rFonts w:ascii="Times New Roman" w:eastAsia="Times New Roman" w:hAnsi="Times New Roman"/>
      <w:sz w:val="16"/>
      <w:szCs w:val="16"/>
    </w:rPr>
  </w:style>
  <w:style w:type="paragraph" w:customStyle="1" w:styleId="aff">
    <w:name w:val="Содержимое таблицы"/>
    <w:basedOn w:val="2"/>
    <w:qFormat/>
    <w:pPr>
      <w:widowControl w:val="0"/>
      <w:suppressLineNumbers/>
    </w:pPr>
  </w:style>
  <w:style w:type="paragraph" w:customStyle="1" w:styleId="aff0">
    <w:name w:val="Заголовок таблицы"/>
    <w:basedOn w:val="aff"/>
    <w:qFormat/>
    <w:pPr>
      <w:jc w:val="center"/>
    </w:pPr>
    <w:rPr>
      <w:b/>
      <w:bCs/>
    </w:rPr>
  </w:style>
  <w:style w:type="paragraph" w:styleId="aff1">
    <w:name w:val="annotation text"/>
    <w:basedOn w:val="a"/>
    <w:uiPriority w:val="99"/>
    <w:unhideWhenUsed/>
    <w:qFormat/>
    <w:rsid w:val="00CE4B2C"/>
    <w:rPr>
      <w:sz w:val="20"/>
      <w:szCs w:val="20"/>
    </w:rPr>
  </w:style>
  <w:style w:type="paragraph" w:styleId="aff2">
    <w:name w:val="annotation subject"/>
    <w:basedOn w:val="aff1"/>
    <w:next w:val="aff1"/>
    <w:uiPriority w:val="99"/>
    <w:semiHidden/>
    <w:unhideWhenUsed/>
    <w:qFormat/>
    <w:rsid w:val="00CE4B2C"/>
    <w:rPr>
      <w:b/>
      <w:bCs/>
    </w:rPr>
  </w:style>
  <w:style w:type="table" w:styleId="aff3">
    <w:name w:val="Table Grid"/>
    <w:basedOn w:val="a1"/>
    <w:uiPriority w:val="39"/>
    <w:rsid w:val="00BC414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Hyperlink"/>
    <w:basedOn w:val="a0"/>
    <w:uiPriority w:val="99"/>
    <w:unhideWhenUsed/>
    <w:rsid w:val="00FB5C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quote.ru/news/article/6450c9129a7947758371afa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vs.rsl.ru/" TargetMode="External"/><Relationship Id="rId5" Type="http://schemas.openxmlformats.org/officeDocument/2006/relationships/webSettings" Target="webSettings.xml"/><Relationship Id="rId10" Type="http://schemas.openxmlformats.org/officeDocument/2006/relationships/hyperlink" Target="http://www.confinex.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9C2CE-012B-4C26-B3DF-9A654A7B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7316</Words>
  <Characters>41702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Зайцева Екатерина Владимировна</cp:lastModifiedBy>
  <cp:revision>3</cp:revision>
  <dcterms:created xsi:type="dcterms:W3CDTF">2024-05-16T12:18:00Z</dcterms:created>
  <dcterms:modified xsi:type="dcterms:W3CDTF">2024-06-17T11:52:00Z</dcterms:modified>
  <dc:language>ru-RU</dc:language>
</cp:coreProperties>
</file>